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 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 of a kind Swiss Renaissance red. This way it stands out. It stands out on your desk, it stands out on your kitchen counter, it stands out in your bag. Making it a sign of recognition among We The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a way, the branding magic has occurred. Because this pen has a name, a story and an identity. This is no longer a pen. This is now a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