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take money away from that school that's not working to bring them up to a level where they are? That school is working. Well, we should be funding and investing in students, not in school buildings. Have you seen the really bad schools? Maybe try to figure out what they're doing? I have not. I have not. I have not intentionally visited schools that are underperforming. Maybe you should. Maybe I should. Well, we certainly have before. We certainly have before. We didn't win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care to have a big discussion with you on it because I really don't care what you think. You know, and you run your mouth in your little column and stuff like some sanctimonious troll and where, you know, you've never been fair or even-handed with us, so I really don't care what you think. Okay, go ahead. You mentioned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been talking about how it's your favorite book, and you said, I think last night in Iowa, some people are surprised that you say that. I'm wondering what one or two of your most favorite Bible verses are and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wouldn't want to get into it because to me, that's very personal. You know, when I talk about the Bible, it's very personal, so I don't want to get into verses. I don't want to get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verse that means a lot to you that you think about or cite?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Bible means a lot to me, but I don't want to get into specifics.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to cite a verse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don't want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March 20th, 2019, we're going to do a plant a seed day. We're going to get a thousand families, a million families, plant a seed on March 20th.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are on the board of Tesla, which is very much in the news. You've got a new chair to replace your brother, Elon Musk. You've got to tell me, is she laying down the law? Have you had contact with her? What's she saying? What's she doing on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very happy for the future of Tesla. Let me tell you about a story about a kid in South Chicago. Not sure.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Maybe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know his state of mind. How would you know if he knew the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Media Interview Mistakes.mp4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