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tried to convince his family and bring the firefighter back to the US Skyscraper,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didn't do that, asking him to stop. When I came back to Rafah and saw my house in ruins and the people around me, I felt a lot of sadness. I used to go to Khanyounis and come back to Amal and his house. I used to come back to his house and remember his old memories. All his memories were in his house and the house is gone. Everything is gone. When you see your house in ruins, you feel sad. Thank God for everything. What do you feel when you see your house in ruins? Sadness, a lot of sadness.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house. Four floors. Thank God, everything fell to the ground. I don't know why. There is no resistance here. The people are normal. The houses are all here. I don't know why the house was bombed. We don't know. We don't know why the house was bombed. What do you feel when you see your house in ruins? It is very difficult. I don't know where to go. I don't know what to do. I don't know what to do. The house is in ruins. The people are ruined. Our future is ruined. The youth are ruined. There is no future. No education. No health. There is no life.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displaced Palestinians find as they begin to return home.mp4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