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 soziale Einrichtungen können nicht mehr ohne sie. Die Arbeit von Bundesfreiwilligen ist seit dem Aussetzen der Wehrpflicht und damit auch dem Wegfall von Zivildienstleistenden immer wichtiger geworden. Auch wegen des Nachwuchsmangels im Sozialbereich. Mit wie viel Geld und damit auch mit wie viel freiwilligen Einrichtungen in diesem Jahr planen können, ist durch das Scheitern der Ampelregierung ungewiss.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Malen und Sticker kleben, das hat sich Tom heute Morgen gewünscht. Im Hamburger Kinderhospiz Sternenbrücke. Ronja Sattler begleitet ihn und seine Familie. Seit dem Abi leistet die 18-Jährige hier ihren Bundesfreiwilligendienst.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man hier alles lernt in dem Jahr. Auch das Arbeiten mit Kindern und diese Erfahrungen sammeln, finde ich ganz besonders hier.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Jahr lang betreut sie unheilbar erkrankte Kinder wie den 12-Jährigen, unterstützt die Pflegekräfte. Bundesfreiwillige wie Ronja unverzichtbar für soziale Einrichtungen. Doch die sind in Sorge. Durch das Ampel-Aus fehle ein neuer Bundeshaushalt und damit Planungssicherheit, um neue Verträge zu schließen. Bundesfamilienministerin Paus teilt dazu mit, alle für 2025 bereits abgeschlossenen BfD-Vereinbarungen sind finanziell bis zum Ende ihrer Laufzeit abgesichert und auch im Rahmen der vorläufigen Haushaltsführung stehen genügend Mittel zur Verfügung, um bis auf weiteres neue BfD-Vereinbarungen abschließen zu können. Vorläufig bis auf weiteres, damit können Sozialverbände wie die Diakonie in Hamburg kaum planen. Auch wenn Paus die Hände durch das Finanzministerium gebunden sind, sehe die Realität so aus.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Mittel, die freigegeben wurden, die sind schon verplant und gebunden. Das heißt, wir können aktuell keine Verträge im Bundesfreiwilligendienst 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Sozialverbände fordern schnell eine finanzielle Lösung für mehrere Jahre, damit sich Freiwillige wie Ronja Sattler auch weiterhin um Kinder wie den schwerkranken Tom kümmern können.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Unklare Finanzierung von Freiwilligendiensten nach Ampel-Aus.mp4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