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fuerte demanda de microchips de alto rendimiento por parte de la inteligencia artificial proporcionó a la empresa taiwanesa de semiconductores, TSMC, unas ganancias récord en el cuarto trimestre del año pasado. El mayor fabricante de microchips del mundo prevé un crecimiento similar para este trimestre. En los últimos tres meses de 2024, el beneficio neto de la compañía se incrementó un 57%, ascendiendo a más de 11.000 millones de euros. Según informó TSMC este jueves. El gigante tecnológico taiwanés produce, entre otras empresas, para Apple y Nvidia, líder mundial en procesadores de inteligencia artificial de alto rendimiento. Un factor de riesgo para la compañía es el aumento de la tensión entre Estados Unidos y China. El presidente saliente Joe Biden endureció hace poco las restricciones a las exportaciones de tecnología al país asiático. Parece que el año empieza con noticias prometedoras sobre la demanda de chips. José David Navarro, Bolsa de Frankfurt. Las ganancias récord de TSMC hacen brillar los ojos a los inversores sobre las oportunidades en este próximo año, ¿verdad?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Belén, ¿qué tal? Sí, así es. De hecho, esa publicación de los resultados trimestrales de TSMC ha tenido un impacto aquí positivo en las bolsas europeas, con un alza hoy en la cotización de las acciones tecnológicas porque efectivamente se realimenta, podríamos decir, esas expectativas que son, Belén, en realidad las que llevaron a máximos muchas veces el año pasado a las bolsas internacionales. Todo enfocado en inteligencia artificial y TSMC, esta empresa taiwanesa, la mayor fabricante de chips, es un termómetro de las expectativas que hay respecto a la inteligencia artificial. Una reacción positiva después, efectivamente, de que se pronosticase, según esta empresa, que los beneficios solo procedentes de los chips que se utilizan en aplicaciones de inteligencia artificial van a reportarle el doble de beneficios que le han reportado en este 2024. Y lo curioso, Belén, es que una de las tendencias que se abre en este 2025 para la inteligencia artificial y la demanda de chips son los teléfonos móviles, los smartphones. Hasta ahora solo los niveles más premium incorporan ya la inteligencia artificial, pero la expectativa de los expertos es que cada vez más modelos de mediana gama incluyen este tipo de tecnología para activar de nuevo un ciclo, es decir, activar de nuevo, Belén, las ganas de los consumidores de ir a una tienda y comprar un nuevo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José, Estados Unidos y China compiten por dominar la inteligencia artificial. En medio están fabricantes como TSMC. ¿Cuánto le puede llevar a afectar a la compañía las tensiones entre Washington y Pekín?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Belén, pues las cosas se complicaron para TSMC después de que el año pasado se descubriera un chip de esta compañía en un procesador de Huawei, que es una empresa china vetada por Estados Unidos. Desde entonces, efectivamente, Estados Unidos ha ido ampliando las restricciones hasta el punto de que los fabricantes, como en el caso de TSMC, tienen que pedir licencias para poder exportar a China. A pesar de todo, hoy decía el CEO del fabricante de chips que esas tensiones comerciales le impactan de forma limitada, que es una situación, Belén, que es manejable, pero que están trabajando con los clientes para abordar de la mejor forma posible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la Bolsa Alemana.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Empresa taiwanesa de semiconductores logra beneficio netro de 11 mil millones de euros en tres meses.mp4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