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 Economía. Los daños materiales causados hasta ahora por los incendios en el área de Los Ángeles resultan todavía difíciles de calcular. No obstante, las primeras estimaciones arrojan cifras desorbitantes. Un total de 2.000 inmuebles entre negocios y viviendas han sido destruidos, según el diario Los Angeles Times. El área afectada se cuenta entre las más pobladas y caras de Estados Unidos. De media, el promedio de un inmueble supera los dos millones de dólares. Datos de la agencia AccuWeather revelan que el cómputo de los daños materiales podría ascender a 57.000 millones de dólares. Las llamas que devoran los alrededores de Los Ángeles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otros desastres en el país? Sí, puede ser el incendio más caro de la historia del país hasta ahora. El más devastador había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17 y el 18, se registraran pérdidas para las aseguradoras que excedían los 33.000 millones de dólares. En el contexto de los desastres naturales, este fuego puede pasar a la historia muy cerca del capítulo dedicado al huracán Katrina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empezando. Las cifras son cada vez más desorbitantes. Ana, el actor James Woods ha dicho tras perder su casa que su aseguradora canceló la póliza hace cuatro meses en su vecindario. ¿Hay casas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asegurar ahí? Hay casas sin asegurar. En estados como Florida y California hay una grave crisis en el sector asegurador que tiene como resultado un elevado incremento de las primas o la falta de disponibilidad de seguros. Grandes aseguradoras como State, State Farm han dejado el estado y no renovado pólizas a sus clientes, aduciendo que los límites que se imponen por ley a las primas o a las subidas de las primas no les permiten recuperar las pérdidas que tuvieron en esos incendios del 17-2018 que mencionaba antes. En la zona de Pacific Palisades, donde es el mayor foco del fuego, muchas casas carecen de seguros y las aseguradoras están pensando mucho en asegurar casas de gran valor en zonas de alto riesgo. Muchos propietarios han tenido que acudir al asegurador de última instancia llamado Fair Plan, que es un programa estatal que es muy básico y no va a asegurar ni de lejos el 100%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que ahora mismo solamente tienen ceniza. Cuesta de creer. Muchísimas gracias por estas informaciones, Ana. Gracias, Rosa. Este jueves se cumplen 25 años de la dolarización de Ecuador, una medida económica que supuso un punto de inflexión en el país sudamericano. La dolarización comenzó el 9 de enero del año 2000 para hacer frente a la alta inflación que entonces rondaba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1,5%. Tenemos menos inflación que Alemania. Eso es bastante, es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 Panamá nunca tuvo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realidad. Vicente Albornoz, economista, muchísimas gracias por acompañarnos. Un gusto. Vamos a otro asunto. Las ventas de la marca Volkswagen en China se desplomaron un 8% en 2024. Esto ha lastrado las ventas globales de la automotriz que conocíamos este jueves y que testifican la crisis que vive el mayor fabricante de autos europeo. Las ventas de la marca Volkswagen en todos sus mercados cayeron en total un 1,4% durante el año pasado. El fabricante está presionado por la competencia en China y los costes en Alemania. Precisamente hace unas semanas llegó a un acuerdo con los representantes de los trabajadores alemanes para recortar personal y capacidades de producción a cambio de no cerrar ninguna fábrica en el país. Caen pues las ventas de Volkswagen, se confirma una vez más la crisis por la que atraviesan las marcas alemanas. José David Navarro, Bolsa de Frankfurt, ¿qué podemos esperar para este año? ¿Existe la posibilidad de que el sector automovilístico pueda empezar a ver luz al final del túnel? Hola Rosa, ¿qué tal? Pues este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parece que puede ser un año de transición. Muchos análisis apuntan a que es obvia que la policrisis, como se le llama, que atraviesa el sector automovilístico y no podemos no reconocer que esos problemas, seguramente Rosa, en este 2025 van a seguir existiendo, pero algunos pronósticos apuntan a que las ventas podrían mejorar, sobre todo teniendo en cuenta, por ejemplo, la situación económica, se espera que a partir del próximo año vaya poco a poco mejorando y que la inflación vaya cayendo, eso haría que los tipos de interés sigan cayendo y daría más margen, más oxígeno para que las familias pudiesen hacer una compra tan importante como es la de un vehículo, pero una vez dicho eso tenemos que reconocer que la competencia, por ejemplo, la guerra de los precios en China va a continuar. Algunas proyecciones Rosa apuntan a que las ventas en el 2025 podrían aumentar, pero no llegarían nunca a el pico que se alcanzó o el nivel que se alcanzó antes de la pandemia, por ejemplo, en el caso de Alemania, esa prepandemia del 2019 supuso una venta de 3,6 millones de vehículos, el año pasado es 2,8 y no se espera que esos niveles anteriores a la pandemia se vuelvan a alcanzar. En cualquier caso, todos estos pronósticos que les comento van a depender mucho de dos factores, por una parte muy importante, qué pasa finalmente con los aranceles tan temidos de Donald Trump, el próximo presidente de Estados Unidos, y por otra parte también Rosa, cuál va a ser finalmente el impacto que tengan las nuevas normas climáticas que se van a endurecer este 2025 para las automotrices. Muchísimas gracias, como siempre, José David, por el análisis.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en China las ventas de vehículos híbridos y eléctricos crecieron un 40% en 2024. Los datos de la Federación China del Ramo confirman así el crecimiento observado en este sector subvencionado por el gobierno. Según el reporte, de enero a diciembre del año pasado, el volumen de ventas alcanzó casi 11 millones de unidades propulsadas por energías alternativas. El fabricante BYD es el líder del mercado chino, con más de 4 millones de vehículos vendidos en 2024. Los gigantes extranjeros del sector intentan, por su parte, frenar la caída de ventas en el gigante asiático. El anuncio del director ejecutivo de Meta, Mark Zuckerberg, de que dejará de utilizar los verificadores de datos en el futuro, también causó indignación en Brasil. El juez del Supremo Tribunal Federal, Alexandre de Moraes, subrayó que redes sociales como Facebook o Instagram deben cumplir con las leyes en Brasil. De lo contrario, no podrán operar en el país. En un video publicado este lunes, Zuckerberg anunciaba el cambio de rumbo en las redes sociales de Meta. En el futuro, los verificadores de datos de la empresa ya no serán responsables de comprobar el contenido, sino que ahora serán los propios usuarios quienes lo hagan. La Unión Europea ya ha dejado claro que la empresa es responsable de cualquier contenido ilegal que se publique en sus redes. Y con esto llegamos al final del programa. Muchas gracias una vez más por seguirnos, por su atención y confianza y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California sin casa y sin seguro.mp4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