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Foro Económico Mundial concluyó este viernes su reunión anual marcada por el regreso de Donald Trump a la Casa Blanca. Las primeras órdenes ejecutivas del presidente estadounidense en política migratoria, energética y medioambiental fueron analizadas por los líderes políticos, económicos y empresariales que acudieron esta semana a la cita en Davos. Entre los presidentes latinoamericanos presentes estuvo el mandatario panameño José Raúl Molino, quien aprovechó la tribuna para defender la soberanía del Canal de Panamá tras la amenaza de Trump de retomar el control de la vía interoceánica. El evento concluyó con el anuncio de una nueva reunión del Foro Económico Mundial en Riyadh en la primavera del año 2026. Nuestra colega Carol Guerrero nos envió este reporte desde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 finalizado aquí en Davos una nueva edición del Foro Económico Mundial que ha estado dominada por el regreso de Donald Trump a la Casa Blanca. Acá en numerosas sesiones se ha debatido el impacto que las políticas del nuevo presidente de los Estados Unidos puede tener en temas como por ejemplo la guerra en Ucrania, el conflicto en Oriente Medio, el cambio climático, los aranceles y por supuesto la inteligencia artificial, entre otros. América Latina ha estado representada por tres presidentes, la presidenta de Perú Dina Boluarte, el presidente de Argentina Javier Milley, quien ha realizado duras críticas a la llamada ideología UOC, la que ha calificado como la gran epidemia de nuestra época que debe ser curada. Y de otra parte también ha estado el presidente de Panamá, José Raúl Mulino, quien ha insistido en la soberanía que tiene su país sobre 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Finalizó un Foro de Davos marcado por el regreso de Trump a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