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mercado laboral sorprendió al alza. Pocos días antes de la llegada al poder de Donald Trump corrobora la resiliencia de la economía frente a las altas tasas de interés. Según datos del Bureau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 nuevo presidente. ¿Cuál es la situación?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deja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Esto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empleos. También el presidente ha recordado que heredó un país en crisis debido a la pandemia y que entonces el desempleo superaba el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el mercado laboral va viento en popa, pero los mercados hoy han recibido la noticia con fuertes descensos, tanto en el de acciones como en el de bonos. ¿Cambian las perspectivas monetarias lo que haga la Reserva Federal?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se las cambian. Las perspectivas de rebajas de tasas de interés se alejan mientras haya tanta fortaleza económica y laboral. Más aún, el sentimiento económico de los consumidores se deteriora con respecto a la inflación, según ha recogido la Universidad de Michigan, y que apunta a que los consumidores esperan más inflación de la que tenemos a lo largo de este año. Donald Trump, que en su campaña estuvo diciendo que iba a rebajar la inflación, ahora dice que es muy difícil bajarla y, de hecho, en las actas de la última reunión de la Fed, se teme que los efectuarios de las acciones y los aranceles perjudiquen a esta medida.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el análisis, Ana.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mercado laboral en Estados Unidos sigue solido.mp4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