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education quality and skill development opportunities are not required for everyone. They are profoundly limited, especially for the marginalized children and youth, including people with disabilities. According to the World Health Organization, 15% of the world's population, approximately 1 billion people, have some form of disability, from whom people in developing countries experience more hardships. More than 430 million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have hearing disabilities. It's estimated by 2050, more than 700 million people will experience a kind of hearing disability as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People with hand paralyses can use ViraType to write their preferred content without putting fingers on the keyboard. Our AI-powered tool can detect four languages, including Persian, English, French, and German, from people in the age range of 10 to 80. It has both online and offline versions and can operate without an internet connection.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Most of educational content is in a form of audio or video, so the people with hearing disabilities cannot use them. ViraType allows its users to convert such content into text so that they can use it without the need to hear the voice.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language barrier is a reason that most people around the world can't communicate. This problem is even more complicated for children, since their language skills are underdeveloped. ViraType can help children with weak language skills to improve the self-learning process.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Viratype speech recognition and automatic video and audio transcription tool.mp4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2026-08-22T04:37:43+00:00</dcterms:created>
  <dcterms:modified xsi:type="dcterms:W3CDTF">2026-08-22T04:37:43+00:00</dcterms:modified>
</cp:coreProperties>
</file>

<file path=docProps/custom.xml><?xml version="1.0" encoding="utf-8"?>
<Properties xmlns="http://schemas.openxmlformats.org/officeDocument/2006/custom-properties" xmlns:vt="http://schemas.openxmlformats.org/officeDocument/2006/docPropsVTypes"/>
</file>