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[00:00:04] Speaker 1: </w:t>
      </w:r>
      <w:r>
        <w:rPr>
          <w:rFonts w:ascii="Arial" w:hAnsi="Arial" w:eastAsia="Arial" w:cs="Arial"/>
          <w:sz w:val="24"/>
          <w:szCs w:val="24"/>
          <w:b w:val="0"/>
          <w:bCs w:val="0"/>
          <w:i w:val="0"/>
          <w:iCs w:val="0"/>
        </w:rPr>
        <w:t xml:space="preserve">This is what running in below-freezing temperatures looks like — negative 41 degrees, to be exact. Russia's Ormyakon, the Pole of Cold, is one of the world's most extreme long-distance races. 50 runners set off in the early morning. The race starts in the village of Tomtor, running along the route linking it to Ormyakon. This year's winner completed the 50-kilometer ultramarathon in just 3 hours and 28 minutes.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Runners brave 40C marathon in Russia.mp4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HC1KfYJR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2026-09-11T13:46:18+00:00</dcterms:created>
  <dcterms:modified xsi:type="dcterms:W3CDTF">2026-09-11T13:46:18+00:00</dcterms:modified>
</cp:coreProperties>
</file>

<file path=docProps/custom.xml><?xml version="1.0" encoding="utf-8"?>
<Properties xmlns="http://schemas.openxmlformats.org/officeDocument/2006/custom-properties" xmlns:vt="http://schemas.openxmlformats.org/officeDocument/2006/docPropsVTypes"/>
</file>