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appartement de Los Angeles, Lisa et Jasper préparent leur fils Orlando pour l'école.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crèche organise une foire aux livres.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Tous les deux sont diplômés et gagnent ensemble près de 200 000 dollars par an, des revenus longtemps confortables, mais aujourd'hui, ces employés d'une université surveillent leurs dépenses au dollar près.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Au début, on a embauché une nounou trois jours par semaine, puis quand il a eu un an, il est entré en crèche et le prix était juste hallucinant. C'est pratiquement comme payer un deuxième loyer.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Comme beaucoup d'Américains, ce couple a dû s'adapter à une nouvelle réalité. Aux Etats-Unis, les prix ont bondi de 24% en cinq ans. Pour s'en sortir, Lisa a recours à une carte de crédit.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Et là, c'est là où j'en suis aujourd'hui. Je suis endettée à hauteur de 20 000 dollars. Je consacre une grosse partie de mes revenus mensuels à rembourser cette somme.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Partout dans le pays, se nourrir coûte de plus en plus cher. Même les fast-foods ne sont plus aussi abordables. Pour les femmes, nous avons comparé les prix de l'enseignement. Les McDonald's en 2014, avec ceux pratiqués aujourd'hui dans un restaurant d'Hollywood. Le Big Mac ou le Mac Chicken sont deux à quatre fois plus chers. Et la politique menée par l'administration Trump pourrait encore accentuer la tendance.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Les gens disent qu'ils sont surpris de ne pas encore voir les effets. Mais je pense que les droits de douane vont faire augmenter les prix à long terme et qu'ils ont ralenti l'économie sur le long terme, ce qui va poser problème.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les plus défavorisés, les difficultés sont quotidiennes. L'organisation Jewish Family Service distribue des repas gratuits à des seniors, comme Franck, 81 ans.</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Mon budget ne me permet pas d'avoir au quotidien des repas comme ceux qu'on me propose ici.</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Et cet octogénaire remarque que les bénéficiaires sont de plus en plus nombreux.</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Ce sont des gens qui appartenaient à la classe moyenne, mais qui aujourd'hui, à cause de l'inflation, ont besoin de cette aide.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Sur le papier, l'inflation a effectivement ralenti. Pour atteindre 2,7% en décembre. Mais les prix continuent donc d'augmenter. Et avec eux, le sentiment de déclassement d'une grande partie de l'Amérique.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linvestiture de Donald Trump, la pression financière sintensifie aux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Xc15P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