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argue that middle powers must act together because if we're not at the table, we're on the menu. Great powers can afford, for now, to go it alone. They have the market size, the military capacity, and the leverage to dictate terms. Middle powers do not. But when we only negotiate bilaterally with a hegemon, we negotiate from weakness. We accept what's offered. We compete with each other to be the most accommodating. This is not sovereignty. It's the performance of sovereignty while accepting subordination.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Canadian PM Mark Carney has said the old order is not coming back. Canada WEF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nPvFW7hn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