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Colombie et en Équateur, l'inquiétude grandit pour les entreprises exportatrices bientôt touchées par l'escalade des tensions. Hier, Bogota annonce imposer 30% de droits de douane à 20 produits provenant d'Équateur. En plus de cette surtaxe, le voisin équatorien ne pourra plus s'approvisionner en électricité.</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Les mesures annoncées par les secteurs du commerce et de l'énergie sont le résultat d'une réciprocité face à cette agression. Elle n'est pas dirigée contre le gouvernement du président Petro, mais contre le peuple colombien.</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Des représailles prises après la déclaration du président équatorien Daniel Nobo à mercredi. Il a annoncé l'imposition d'un droit de douane de 30% sur les importations colombiennes. Depuis, ont aussi été décidées des droits de douane sur le pétrole colombien. Cette guerre commerciale est menée sur fond de tensions autour du narcotrafic. L'Équateur reproche à la Colombie. C'est le premier producteur mondial de cocaïne de ne pas en faire assez pour lutter contre le trafic de drogue à leurs frontières communes.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Nous devrions tous assumer nos responsabilités. Le pays voisin ne le fait pas et je pense que cette mesure est une réponse précisément à cela.</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Sous l'effet de gangs liés au cartel colombien, l'Équateur est devenu en quelques années le principal point de sortie de la cocaïne produite en Amérique du Sud. Conséquence du développement du narcotrafic, c'est aussi devenu... ...un des pays les plus violents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Colombie - Équateur  la tension monte autour des trafics de drogue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aiFSvg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