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Using the same video forensic tools as agencies like the FBI, this non-profit group is giving us a unique look at René Goode's fatal shooting.</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We're based in Paris, France, and we specialize in visual forensics.</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Francesco Sabragondi says he and his colleagues at Index are able to combine videos and create animations based on frame matching between multiple videos and photogrammetry, which Index says provides highly accurate measurements of time and distance that allows them to create animations.</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And so, for example, we can place in the 3D model the vehicle exactly in the position as we see them in the images, but then are able to look at the scene from another angle because we have a 3D model of the scene.</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The videos show angles from behind Goode's car, from above, and from the video recording by the phone of the agent who fired the shots. Here is what Index concluded. The study is inconclusive as to whether Goode's car actually did or did not make contact with the ICE agent in front of it. The Index study says it is clear that the agent was seen alongside the car as it turns to the right and is no longer a threat of running him down, and at this point, he fires a second shot at Goode through the driver's side window, and then a third.</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It was not an immediate physical danger, in particular with regards to the second and third shot, as I think it can be seen when we freeze the video itself, but also more clearly once we change angle within a 3D model.</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With Goode mortally wounded, the car goes out of control down the street and crashes. DHS's use-of-force policy says that an agent should avoid placing himself in front of a vehicle that could be a threat and advises against shooting at moving vehicles. Beyond questions about whether the shooting was within DHS or DOJ regulations, the question over whether the second and third shots could be justified legally may never be tested in a court of law. The Deputy Attorney General previously announced that the agent's actions were justified and will not be subject to criminal investigation.</w:t>
      </w:r>
    </w:p>
    <w:p>
      <w:pPr>
        <w:jc w:val="start"/>
      </w:pPr>
      <w:r>
        <w:rPr>
          <w:rFonts w:ascii="Arial" w:hAnsi="Arial" w:eastAsia="Arial" w:cs="Arial"/>
          <w:sz w:val="24"/>
          <w:szCs w:val="24"/>
          <w:b w:val="1"/>
          <w:bCs w:val="1"/>
          <w:i w:val="0"/>
          <w:iCs w:val="0"/>
        </w:rPr>
        <w:t xml:space="preserve">[00:02:17] Speaker 3: </w:t>
      </w:r>
      <w:r>
        <w:rPr>
          <w:rFonts w:ascii="Arial" w:hAnsi="Arial" w:eastAsia="Arial" w:cs="Arial"/>
          <w:sz w:val="24"/>
          <w:szCs w:val="24"/>
          <w:b w:val="0"/>
          <w:bCs w:val="0"/>
          <w:i w:val="0"/>
          <w:iCs w:val="0"/>
        </w:rPr>
        <w:t xml:space="preserve">Of course we're investigating the Rene Goode shooting, but we're investigating them in a way that respects people's rights.</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Sabra Gandhi says INDEX will continue monitoring the shooting as new elements and any new images emerge.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3D imaging examines fatal shooting of Renee Good.mp4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OlO43ER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