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Aujourd'hui, pour moi, Bradley a eu un très bon match, il a créé de la supériorité, il a créé beaucoup de chances, il a eu la possibilité d'y marquer mais ce n'est pas facile d'aller à 100 par heure, c'est très précis, c'est très difficile, ce n'est pas un problème de cet attaquant parce qu'il y a une chance pour l'Emilie aussi, je pense que c'est un moment imprécis et général, il faut s'engager sur ça, il faut travailler sur ça. Il faut être le plus précis possible dans les prochains matchs spécialement. 17.</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 Dans notre makers' class, Layla est é Munich.</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Le même nom qui l'a triomphalisé Rochelle àare. Sous sa face, Mohamed Koubaï fait un phrase, par exemple, pourquoi laès-vous la musique de ce match ça ?</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 fut-il «ری » ?</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 c'est Rémi David ? C'est une équipe qui a des forces dans sa manière d'attaquer, qui bascule dans un 3-4-3 avec deux positions larges, très offensives, souvent. Et ça leur permet effectivement de mettre beaucoup de pression sur certains matchs dans la profondeur. Mais face à des problèmes défensifs tels que celui qu'ils ont rencontré hier, ils peuvent être aussi mis en porte à faux.</w:t>
      </w:r>
    </w:p>
    <w:p>
      <w:pPr>
        <w:jc w:val="start"/>
      </w:pPr>
      <w:r>
        <w:rPr>
          <w:rFonts w:ascii="Arial" w:hAnsi="Arial" w:eastAsia="Arial" w:cs="Arial"/>
          <w:sz w:val="24"/>
          <w:szCs w:val="24"/>
          <w:b w:val="1"/>
          <w:bCs w:val="1"/>
          <w:i w:val="0"/>
          <w:iCs w:val="0"/>
        </w:rPr>
        <w:t xml:space="preserve">[00:02:22] Speaker 4: </w:t>
      </w:r>
      <w:r>
        <w:rPr>
          <w:rFonts w:ascii="Arial" w:hAnsi="Arial" w:eastAsia="Arial" w:cs="Arial"/>
          <w:sz w:val="24"/>
          <w:szCs w:val="24"/>
          <w:b w:val="0"/>
          <w:bCs w:val="0"/>
          <w:i w:val="0"/>
          <w:iCs w:val="0"/>
        </w:rPr>
        <w:t xml:space="preserve">Et c'est là-dedans qu'on va essayer de s'inscrire. C'est parti . Sous-titrage ST' 501 Sous-titrage ST' 501 Sous-titrage ST' 501 ... C'est parti.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Football  Bradley Barcola replace le PSG au sommet de la Ligue 1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kUdtZAG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2026-04-23T18:43:23+00:00</dcterms:created>
  <dcterms:modified xsi:type="dcterms:W3CDTF">2026-04-23T18:43:23+00:00</dcterms:modified>
</cp:coreProperties>
</file>

<file path=docProps/custom.xml><?xml version="1.0" encoding="utf-8"?>
<Properties xmlns="http://schemas.openxmlformats.org/officeDocument/2006/custom-properties" xmlns:vt="http://schemas.openxmlformats.org/officeDocument/2006/docPropsVTypes"/>
</file>