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Quelques heures avant l'ouverture du procès, Sandrine Jossot nous a confié ses craintes.</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 Ça va être encore une autre épreuve. Je me prépare avec mon psy, avec mon avocat, mais j'avoue que ça va être un moment très difficile, je le sais, et je m'y prépare.</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 Le 14 novembre 2023, à Paris, la députée de Loire-Atlantique était invitée au domicile de son amie, le sénateur Joël Guerriot. Il lui propose du champagne, mais rapidement, elle est prise de vertige. Paniquée, elle quitte les lieux et se rend à l'hôpital. Les analyses révèlent une intoxication à la MDMA, un événement qui continue de la marquer profondément.</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 Déjà, il faut comprendre que c'est comme si une confiance trahie, les liens avec les autres sont différents. Moi, je vis dans un environnement politique et c'est là que j'ai vécu ce traumatisme-là, cette épreuve-là. Donc, je fais face, mais tous les jours, je dois aussi aller puiser des forces à l'intérieur pour mener le combat pour la soumission chimique.</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 Joël Guerriot conteste les faits et plaide une erreur de manipulation. Pour le délit de soumission chimique, il encourt jusqu'à 5 ans d'emprisonnement et 75 000 euros d'amende.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France  Joël Guerriau au tribunal pour avoir drogué la députée Sandrine Josso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zEil0BaI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