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Quelques heures avant l'ouverture du procès, Sandrine Jossot nous a confié ses craintes.</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 Ça va être encore une autre épreuve. Je me prépare avec mon psy, avec mon avocat, mais j'avoue que ça va être un moment très difficile, je le sais, et je m'y prépare.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 Le 14 novembre 2023, à Paris, la députée de Loire-Atlantique était invitée au domicile de son amie, le sénateur Joël Guerriot. Il lui propose du champagne, mais rapidement, elle est prise de vertige. Paniquée, elle quitte les lieux et se rend à l'hôpital. Les analyses révèlent une intoxication à la MDMA, un événement qui continue de la marquer profondément.</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 Déjà, il faut comprendre que c'est comme si une confiance trahie, les liens avec les autres sont différents. Moi, je vis dans un environnement politique et c'est là que j'ai vécu ce traumatisme-là, cette épreuve-là. Donc, je fais face, mais tous les jours, je dois aussi aller puiser des forces à l'intérieur pour mener le combat pour la soumission chimique.</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 Joël Guerriot conteste les faits et plaide une erreur de manipulation. Pour le délit de soumission chimique, il encourt jusqu'à 5 ans d'emprisonnement et 75 000 euros d'amende.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Joël Guerriau au tribunal pour avoir drogué la députée Sandrine Josso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Eil0BaI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