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l'Allemagne, les dirigeants danois et groenlandais sont à Paris pour rencontrer Emmanuel Macron. Le but de ce tour des capitales européennes, profiter de l'accalmie pour consolider l'unité des 27 sur le Groenland. Face aux convoitises de Donald Trump, l'Union européenne fait front et le réaffirme.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Le Danemark et la population du Groenland en particulier peuvent compter sur notre solidarité. Dans le même temps, l'Europe fera davantage dans son ensemble pour la protection de l'Arctique.</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C'est dans l'intérêt transatlantique commun. Au cœur des discussions avec Emmanuel Macron ce mercredi, les enjeux de sécurité dans l'Arctique et le développement économique et social du Groenland que la France et l'UE sont prêtes à accompagner, selon l'Elysée. Après avoir menacé de s'emparer de ce territoire et d'imposer des droits de douane supplémentaires à plusieurs pays européens, Donald Trump a finalement fait machine arrière. A Davos, il a annoncé avoir conclu un accord avec le secrétaire général de l'OTAN, Mark Rutte. Accord dont les... Les contours restent encore flous. La première ministre danoise se dit soulagée, mais aussi déterminée à ce que cela ne se reproduise plus.</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Je dois dire que l'Europe a fait preuve de force et d'unité ces dernières semaines. J'en suis reconnaissante, mais je dois aussi dire que c'est la seule voie à suivre. Nous devons bâtir une Europe bien plus forte.</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La France doit ouvrir un consulat à Anouk, la capitale du Groenland, le 6 février prochain. Un des signes d'un renforcement supplémentaire de la présence et de la coopération française sur la question groenlandaise.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Groenland  les dirigeants affichent lunité de lUnion européenne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v8FUy471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