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la capitale Port-au-Prince, des camps de personnes déplacées. Des abris de fortune où vivent des femmes et des hommes ayant subi la violence des gangs dans le pays. A 29 ans, cette mère de 4 enfants y a trouvé refuge. Sa vie a basculé en mars dernier lorsqu'elle est sortie de chez elle pour faire des courses.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En chemin, j'ai rencontré 3 hommes. Ils m'ont capturée et m'ont ramenée au marché avec eux. Ils ont commencé à me violer sans préservatif. L'un d'eux a mis sa main dans ma bouche. Les autres se sont relayés.</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Comme elle, des milliers de personnes subissent des viols ou agressions sexuelles dans le pays. C'est ce que constate Médecins sans frontières dans une clinique ouverte par l'ONG en 2015.</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Depuis 2022, les cas de violences sexuelles et sexistes ont triplé. C'est une réalité quotidienne. C'est pour plusieurs femmes et filles qui habitent dans une ville qui est plongée dans une crise humanitaire majeure.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A cela s'ajoute un problème d'accès aux soins suite aux violences. Depuis 2022, près de 60% des patientes n'ont pas pu se protéger contre une grossesse non désirée dans les 5 jours suivant leur agression, alerte l'ONG, alors que l'avortement est illégal dans le pays. Selon l'Organisation internationale pour les migrations, plus de 1,4 million de personnes ont été déplacées en Haïti. L'an dernier, en raison de la violence endémique qui frappe le pays.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Haïti, le viol sest généralisé, alerte MSF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4WZbiufR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