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En Côte d'Ivoire, l'État intervient pour débloquer la filière cacao. Après des mois de blocage et d'impayés, le conseil Café Cacao a lancé en grande pompe une opération de rachat des stocks accumulés sur les lieux de production. La commercialisation de leurs brins avait connu un ralentissement particulièrement notable ces derniers mois, mettant les planteurs en grande difficulté. Les détails de Julia Guggenheim.</w:t>
      </w:r>
    </w:p>
    <w:p>
      <w:pPr>
        <w:jc w:val="start"/>
      </w:pPr>
      <w:r>
        <w:rPr>
          <w:rFonts w:ascii="Arial" w:hAnsi="Arial" w:eastAsia="Arial" w:cs="Arial"/>
          <w:sz w:val="24"/>
          <w:szCs w:val="24"/>
          <w:b w:val="1"/>
          <w:bCs w:val="1"/>
          <w:i w:val="0"/>
          <w:iCs w:val="0"/>
        </w:rPr>
        <w:t xml:space="preserve">[00:00:22] Speaker 2: </w:t>
      </w:r>
      <w:r>
        <w:rPr>
          <w:rFonts w:ascii="Arial" w:hAnsi="Arial" w:eastAsia="Arial" w:cs="Arial"/>
          <w:sz w:val="24"/>
          <w:szCs w:val="24"/>
          <w:b w:val="0"/>
          <w:bCs w:val="0"/>
          <w:i w:val="0"/>
          <w:iCs w:val="0"/>
        </w:rPr>
        <w:t xml:space="preserve">C'est une scène ordinaire rendue exceptionnelle par les circonstances. Une dizaine de camions déchargeant leur cacao sous les applaudissements du directeur général du conseil Café Cacao. Il lance ainsi l'opération de rachat des stocks de cacao par l'État de Côte d'Ivoire. Une opération qui devrait rassurer le million de producteurs que compte le pays, alors qu'un blocage de la commercialisation les empêchait justement d'être payés en cause du décalage entre le prix record. 2 800 francs CFA fixés par l'État et la réalité du marché, les cours du cacao s'étaient récemment effondrés à la bourse.</w:t>
      </w:r>
    </w:p>
    <w:p>
      <w:pPr>
        <w:jc w:val="start"/>
      </w:pPr>
      <w:r>
        <w:rPr>
          <w:rFonts w:ascii="Arial" w:hAnsi="Arial" w:eastAsia="Arial" w:cs="Arial"/>
          <w:sz w:val="24"/>
          <w:szCs w:val="24"/>
          <w:b w:val="1"/>
          <w:bCs w:val="1"/>
          <w:i w:val="0"/>
          <w:iCs w:val="0"/>
        </w:rPr>
        <w:t xml:space="preserve">[00:01:06] Speaker 3: </w:t>
      </w:r>
      <w:r>
        <w:rPr>
          <w:rFonts w:ascii="Arial" w:hAnsi="Arial" w:eastAsia="Arial" w:cs="Arial"/>
          <w:sz w:val="24"/>
          <w:szCs w:val="24"/>
          <w:b w:val="0"/>
          <w:bCs w:val="0"/>
          <w:i w:val="0"/>
          <w:iCs w:val="0"/>
        </w:rPr>
        <w:t xml:space="preserve">Chaque fois qu'il y a des difficultés, l'organe de régulation a le devoir d'aller supplier le système de commercialisation et faire en sorte que le planteur soit protégé.</w:t>
      </w:r>
    </w:p>
    <w:p>
      <w:pPr>
        <w:jc w:val="start"/>
      </w:pPr>
      <w:r>
        <w:rPr>
          <w:rFonts w:ascii="Arial" w:hAnsi="Arial" w:eastAsia="Arial" w:cs="Arial"/>
          <w:sz w:val="24"/>
          <w:szCs w:val="24"/>
          <w:b w:val="1"/>
          <w:bCs w:val="1"/>
          <w:i w:val="0"/>
          <w:iCs w:val="0"/>
        </w:rPr>
        <w:t xml:space="preserve">[00:01:19] Speaker 2: </w:t>
      </w:r>
      <w:r>
        <w:rPr>
          <w:rFonts w:ascii="Arial" w:hAnsi="Arial" w:eastAsia="Arial" w:cs="Arial"/>
          <w:sz w:val="24"/>
          <w:szCs w:val="24"/>
          <w:b w:val="0"/>
          <w:bCs w:val="0"/>
          <w:i w:val="0"/>
          <w:iCs w:val="0"/>
        </w:rPr>
        <w:t xml:space="preserve">Le stock à racheter est estimé à 123 000 tonnes par le ministère de l'Agriculture, ce que contestent certains syndicats qui parlent eux de 7%. Une incertitude demeure également concernant la qualité du cacao stocké pendant des mois. Une partie pourrait être impropre à l'exportation.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Crise du cacao en Côte dIvoire  lÉtat commence lachat de stocks  FRANCE 24.mp4 (Completed: 01/30/2026)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VUuiYyB2pC/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2026-10-23T09:09:45+00:00</dcterms:created>
  <dcterms:modified xsi:type="dcterms:W3CDTF">2026-10-23T09:09:45+00:00</dcterms:modified>
</cp:coreProperties>
</file>

<file path=docProps/custom.xml><?xml version="1.0" encoding="utf-8"?>
<Properties xmlns="http://schemas.openxmlformats.org/officeDocument/2006/custom-properties" xmlns:vt="http://schemas.openxmlformats.org/officeDocument/2006/docPropsVTypes"/>
</file>