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proposition était défendue depuis longtemps par l'Allemagne, les Pays-Bas ou encore la Suède. Les Pazdaran, le corps des gardiens de la Révolution, sont désormais considérés par l'Union Européenne comme une organisation terroriste. Une façon de mettre la pression sur la République Islamique d'Iran.</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Comme Daesh, le Hamas, le Hezbollah ou Al-Qaïda, ceux qui usent de la terreur doivent être traités comme des terroristes. Nous avons aussi imposé des sanctions aux responsables de la répression, comme le ministre de l'Intérieur. La répression ne peut pas rester impunie.</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Téhéran n'a pas attendu longtemps pour réagir et parle d'une erreur stratégique majeure. Après avoir écrasé dans le sang et à huis clos une vague inédite de contestations populaires, le régime joue maintenant à l'escalade verbale avec les Etats-Unis, qui ont positionné dans le Golfe Persique une puissante armada. Sur X, le ministre iranien des Affaires étrangères affirme que les forces armées sont prêtes à défendre le pays, le doigt sur la gâchette. Autre déclaration citée par la télévision d'Etat, celle du chef des armées, Amirat Ami. Il annonce avoir doté les régiments de combat de mille drones.</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Face aux menaces auxquelles nous sommes confrontés, l'armée a pour priorité de renforcer ses atouts stratégiques en vue d'une riposte rapide et écrasante à toute invasion et attaque.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Le gouvernement iranien menace aussi désormais de bloquer le détroit d'Hormuz, passage clé pour le transport mondial de pétrole et de gaz naturel liquéfié.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Gardiens de la révolution classés terroristes par lUE, une erreur stratégique selon Téhéran.mp4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8TfVj77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