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façade aux vitres brisées et aux murs noircis, envahie par la végétation. A Khartoum, le musée national du Soudan se trouve en état de ruine. Autrefois, des trésors archéologiques millénaires étaient exposés dans ces galeries. Mais aujourd'hui, seuls quelques statues, trop lourdes pour être emportées, trônent encore au milieu des décombres.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De nombreux trésors ont été volés et plusieurs objets ont tout simplement été détruits ou endommagés. Le bâtiment principal a été touché par des obus.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Selon les autorités soudanaises, plus de 22 musées ont été pillés ou détruits depuis le début de la guerre, en avril 2023. En tout, plus de 4000 artefacts ont disparu de la circulation, la plupart volés pour être revendus sur le marché noir. Mais le gouvernement dénonce aussi un acharnement conscient de la part des forces de soutien rapide, visant à éradiquer l'histoire du pays.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 Ces pillages menacent de détruire notre culture et d'effacer notre histoire. C'est une attaque contre l'identité nationale et le patrimoine du Soudan.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 Après de longs mois d'enquête, les autorités soudanaises ont récemment pu récupérer des centaines de pièces volées, 570 artefacts datant de la préhistoire à la période islamique, qui seront pour l'instant entreposées loin des regards, en attendant la réouverture des musées.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Soudan, des musées détruits et de nombreuses œuvres pillées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gco4GJ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