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Musique Il a fallu seulement six mois pour construire tout ce qu'il y a à l'intérieur de la maison. Le taux d'électricité est de 57,8 millions de litres par an, ce qui peut satisfaire 4,5 millions de familles. C'est le taux d'électricité d'un an. Le taux d'électricité cl령 enatchement Le taux de électricité enchanché Parts de la région peuvent représenter 6300 Alcohol Macarons. Cette grande grande surgroupe nous diesel au 하는.</w:t>
      </w:r>
    </w:p>
    <w:p>
      <w:pPr>
        <w:jc w:val="start"/>
      </w:pPr>
      <w:r>
        <w:rPr>
          <w:rFonts w:ascii="Arial" w:hAnsi="Arial" w:eastAsia="Arial" w:cs="Arial"/>
          <w:sz w:val="24"/>
          <w:szCs w:val="24"/>
          <w:b w:val="1"/>
          <w:bCs w:val="1"/>
          <w:i w:val="0"/>
          <w:iCs w:val="0"/>
        </w:rPr>
        <w:t xml:space="preserve">[00:01:07] Speaker 2: </w:t>
      </w:r>
      <w:r>
        <w:rPr>
          <w:rFonts w:ascii="Arial" w:hAnsi="Arial" w:eastAsia="Arial" w:cs="Arial"/>
          <w:sz w:val="24"/>
          <w:szCs w:val="24"/>
          <w:b w:val="0"/>
          <w:bCs w:val="0"/>
          <w:i w:val="0"/>
          <w:iCs w:val="0"/>
        </w:rPr>
        <w:t xml:space="preserve">On est à environ 800 bâtiments, et on peut atteindre 1200 bâtiments en pleine production. Sous-Saint-Denis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 Chine, les déserts sont électriques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HVDJy9Cs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2026-10-21T20:43:00+00:00</dcterms:created>
  <dcterms:modified xsi:type="dcterms:W3CDTF">2026-10-21T20:43:00+00:00</dcterms:modified>
</cp:coreProperties>
</file>

<file path=docProps/custom.xml><?xml version="1.0" encoding="utf-8"?>
<Properties xmlns="http://schemas.openxmlformats.org/officeDocument/2006/custom-properties" xmlns:vt="http://schemas.openxmlformats.org/officeDocument/2006/docPropsVTypes"/>
</file>