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longues files d'attente devant les stations-service et des conducteurs désemparés, des scènes de plus en plus fréquentes à Bamako, soumises à des pénuries de carburant.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Cette pénurie nous met considérablement en retard. La moto est aujourd'hui notre outil de travail et toutes nos activités sont liées au carburant. Nos affaires sont aux arrêts et ça a des conséquences graves.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Enclavé, le Mali doit importer des hydrocarbures par la route, notamment en provenance de la Côte d'Ivoire et du Sénégal, mais les convois de camions-citernes sont régulièrement attaqués depuis septembre, ce qui perturbe l'approvisionnement. Derrière ces embuscades meurtrières, le groupe de soutien à l'islam et aux musulmans, ou JNIM, un groupe djihadiste affilié à Al-Qaïda et qui affiche clairement son ambition, asphyxier l'économie malienne. L'armée escorte les convois avec l'aide du groupe paramilitaire russe Afrika Korps. En novembre, le chef de l'agent militaire exhortait la population à réduire ses déplacements.</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Ceux qui sortent dix fois par jour avec leur voiture ou leur moto doivent comprendre que nous traversons une période difficile et qu'il faut voyager moins et éviter les voyages non nécessaires.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Ces dernières semaines, l'approvisionnement en carburant s'était amélioré à Bamako. L'attaque de jeudi montre que le JNIM est toujours actif dans le pays. Les autorités assurent toutefois disposer d'assez de stocks pour subvenir aux besoins.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Camions-citernes incendiés au Mali  nouvelle attaque jihadiste présumée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lYCgiL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