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 longues files d'attente devant les stations-service et des conducteurs désemparés, des scènes de plus en plus fréquentes à Bamako, soumises à des pénuries de carburant.</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Cette pénurie nous met considérablement en retard. La moto est aujourd'hui notre outil de travail et toutes nos activités sont liées au carburant. Nos affaires sont aux arrêts et ça a des conséquences graves.</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Enclavé, le Mali doit importer des hydrocarbures par la route, notamment en provenance de la Côte d'Ivoire et du Sénégal, mais les convois de camions-citernes sont régulièrement attaqués depuis septembre, ce qui perturbe l'approvisionnement. Derrière ces embuscades meurtrières, le groupe de soutien à l'islam et aux musulmans, ou JNIM, un groupe djihadiste affilié à Al-Qaïda et qui affiche clairement son ambition, asphyxier l'économie malienne. L'armée escorte les convois avec l'aide du groupe paramilitaire russe Afrika Korps. En novembre, le chef de l'agent militaire exhortait la population à réduire ses déplacements.</w:t>
      </w:r>
    </w:p>
    <w:p>
      <w:pPr>
        <w:jc w:val="start"/>
      </w:pPr>
      <w:r>
        <w:rPr>
          <w:rFonts w:ascii="Arial" w:hAnsi="Arial" w:eastAsia="Arial" w:cs="Arial"/>
          <w:sz w:val="24"/>
          <w:szCs w:val="24"/>
          <w:b w:val="1"/>
          <w:bCs w:val="1"/>
          <w:i w:val="0"/>
          <w:iCs w:val="0"/>
        </w:rPr>
        <w:t xml:space="preserve">[00:01:00] Speaker 3: </w:t>
      </w:r>
      <w:r>
        <w:rPr>
          <w:rFonts w:ascii="Arial" w:hAnsi="Arial" w:eastAsia="Arial" w:cs="Arial"/>
          <w:sz w:val="24"/>
          <w:szCs w:val="24"/>
          <w:b w:val="0"/>
          <w:bCs w:val="0"/>
          <w:i w:val="0"/>
          <w:iCs w:val="0"/>
        </w:rPr>
        <w:t xml:space="preserve">Ceux qui sortent dix fois par jour avec leur voiture ou leur moto doivent comprendre que nous traversons une période difficile et qu'il faut voyager moins et éviter les voyages non nécessaires.</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Ces dernières semaines, l'approvisionnement en carburant s'était amélioré à Bamako. L'attaque de jeudi montre que le JNIM est toujours actif dans le pays. Les autorités assurent toutefois disposer d'assez de stocks pour subvenir aux besoins.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Camions-citernes incendiés au Mali  nouvelle attaque jihadiste présumée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klYCgiLV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2026-08-22T10:09:45+00:00</dcterms:created>
  <dcterms:modified xsi:type="dcterms:W3CDTF">2026-08-22T10:09:45+00:00</dcterms:modified>
</cp:coreProperties>
</file>

<file path=docProps/custom.xml><?xml version="1.0" encoding="utf-8"?>
<Properties xmlns="http://schemas.openxmlformats.org/officeDocument/2006/custom-properties" xmlns:vt="http://schemas.openxmlformats.org/officeDocument/2006/docPropsVTypes"/>
</file>