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 longues files d'attente devant les stations-service et des conducteurs désemparés, des scènes de plus en plus fréquentes à Bamako, soumises à des pénuries de carburant.</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Cette pénurie nous met considérablement en retard. La moto est aujourd'hui notre outil de travail et toutes nos activités sont liées au carburant. Nos affaires sont aux arrêts et ça a des conséquences graves.</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Enclavé, le Mali doit importer des hydrocarbures par la route, notamment en provenance de la Côte d'Ivoire et du Sénégal, mais les convois de camions-citernes sont régulièrement attaqués depuis septembre, ce qui perturbe l'approvisionnement. Derrière ces embuscades meurtrières, le groupe de soutien à l'islam et aux musulmans, ou JNIM, un groupe djihadiste affilié à Al-Qaïda et qui affiche clairement son ambition, asphyxier l'économie malienne. L'armée escorte les convois avec l'aide du groupe paramilitaire russe Afrika Korps. En novembre, le chef de l'agent militaire exhortait la population à réduire ses déplacements.</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Ceux qui sortent dix fois par jour avec leur voiture ou leur moto doivent comprendre que nous traversons une période difficile et qu'il faut voyager moins et éviter les voyages non nécessaires.</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Ces dernières semaines, l'approvisionnement en carburant s'était amélioré à Bamako. L'attaque de jeudi montre que le JNIM est toujours actif dans le pays. Les autorités assurent toutefois disposer d'assez de stocks pour subvenir aux besoins.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Camions-citernes incendiés au Mali  nouvelle attaque jihadiste présumée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klYCgiLV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