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five looks you need to know from the 2026 Grammys red carpet. Chapel Rhone appeared in this rust-colored ensemble by the French brand Mugler. She wore a somewhat demure sheer cover-up, but underneath that cape was this incredible statement-making dress that hung from her nipples. This look made me think instantly of those news-making ensembles that musicians used to wear to the Grammys and VMAs 20 years ago. The kinds of things that we might look at now and find bizarre or shocking, but I believe with time we will come to see this as a classic. Bad Bunny wore a velvet tuxedo by Scoporelli. This is the first time that the Parisian couture house has made a menswear look, and this is a perfect Bad Bunny look combining a little bit of macho feeling with the proportions of the tailoring. We have Addison Rae wearing a white Alaia dress that plunges in the front now. This is notable because Peter Moulier, who is the designer of Alaia, just stepped away from his position late this week, so this may be one of the last dresses of his that we see on the red carpet. We have Dolce in a Roberto Cavalli dress. This I think will be divisive. It's quite renaissance fare. It has a sort of tacky Italian flavor to it, but with the Grammys we're always looking for that feeling of originality that perhaps passes the line of good taste, and I think that's what makes a successful Grammy look. We have Shaboosie wearing Ralph Lauren. This is a classic Ralph Lauren combination, something very formal on top and something much more casual, this perfect pair of distressed jeans on the bottom. This is why people are going crazy for Ralph Lauren right now. It also perhaps explains some of Shaboosie's popularity, his ability to blend these different genres together, and I love when a musician is able to dress in a way that tells us something more about their artistry.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looks from the Grammys red carpet.mp4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7pSPr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