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le ciel ukrainien, de nouveaux projectiles russes, peu après minuit, 450 drones et 70 missiles sont abattus à travers le pays, selon les autorités, notamment sur la capitale, Kiev. Des immeubles d'habitation et des infrastructures énergétiques ont été touchés au moment où les températures avoisinent les moins 20 degrés.</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 Poutine a attendu que les températures baissent et a accumulé des drones et des missiles pour poursuivre ces attaques génocidaires contre le peuple ukrainien. Nous avons affaire à des terroristes qu'il faut contraindre à cesser leur violence.</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 Ces attaques interviennent après une brève accalmie, pendant laquelle la Russie s'était engagée à ne pas frapper Kiev et les infrastructures ukrainiennes. Selon l'Institut pour l'étude de la guerre, la Russie continue aussi de grignoter du terrain et a capturé au mois de janvier, près de deux fois plus de territoires que le mois précédent. Des avancées qui placent la Russie en position de force, alors que se tiennent mercredi et jeudi à Abu Dhabi, les seconds pour parler direct entre Kiev, Moscou et Washington, autour de l'émissaire de Donald Trump, Steve Witkoff.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Kiev à nouveau visée par des frappes russes après quelques jours de pause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bF0ODW0n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