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ciel ukrainien, de nouveaux projectiles russes, peu après minuit, 450 drones et 70 missiles sont abattus à travers le pays, selon les autorités, notamment sur la capitale, Kiev. Des immeubles d'habitation et des infrastructures énergétiques ont été touchés au moment où les températures avoisinent les moins 20 degrés.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Poutine a attendu que les températures baissent et a accumulé des drones et des missiles pour poursuivre ces attaques génocidaires contre le peuple ukrainien. Nous avons affaire à des terroristes qu'il faut contraindre à cesser leur violence.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 Ces attaques interviennent après une brève accalmie, pendant laquelle la Russie s'était engagée à ne pas frapper Kiev et les infrastructures ukrainiennes. Selon l'Institut pour l'étude de la guerre, la Russie continue aussi de grignoter du terrain et a capturé au mois de janvier, près de deux fois plus de territoires que le mois précédent. Des avancées qui placent la Russie en position de force, alors que se tiennent mercredi et jeudi à Abu Dhabi, les seconds pour parler direct entre Kiev, Moscou et Washington, autour de l'émissaire de Donald Trump, Steve Witkoff.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Kiev à nouveau visée par des frappes russes après quelques jours de pause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0ODW0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