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le ciel ukrainien, de nouveaux projectiles russes, peu après minuit, 450 drones et 70 missiles sont abattus à travers le pays, selon les autorités, notamment sur la capitale, Kiev. Des immeubles d'habitation et des infrastructures énergétiques ont été touchés au moment où les températures avoisinent les moins 20 degrés.</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 Poutine a attendu que les températures baissent et a accumulé des drones et des missiles pour poursuivre ces attaques génocidaires contre le peuple ukrainien. Nous avons affaire à des terroristes qu'il faut contraindre à cesser leur violence.</w:t>
      </w:r>
    </w:p>
    <w:p>
      <w:pPr>
        <w:jc w:val="start"/>
      </w:pPr>
      <w:r>
        <w:rPr>
          <w:rFonts w:ascii="Arial" w:hAnsi="Arial" w:eastAsia="Arial" w:cs="Arial"/>
          <w:sz w:val="24"/>
          <w:szCs w:val="24"/>
          <w:b w:val="1"/>
          <w:bCs w:val="1"/>
          <w:i w:val="0"/>
          <w:iCs w:val="0"/>
        </w:rPr>
        <w:t xml:space="preserve">[00:00:36] Speaker 1: </w:t>
      </w:r>
      <w:r>
        <w:rPr>
          <w:rFonts w:ascii="Arial" w:hAnsi="Arial" w:eastAsia="Arial" w:cs="Arial"/>
          <w:sz w:val="24"/>
          <w:szCs w:val="24"/>
          <w:b w:val="0"/>
          <w:bCs w:val="0"/>
          <w:i w:val="0"/>
          <w:iCs w:val="0"/>
        </w:rPr>
        <w:t xml:space="preserve">» Ces attaques interviennent après une brève accalmie, pendant laquelle la Russie s'était engagée à ne pas frapper Kiev et les infrastructures ukrainiennes. Selon l'Institut pour l'étude de la guerre, la Russie continue aussi de grignoter du terrain et a capturé au mois de janvier, près de deux fois plus de territoires que le mois précédent. Des avancées qui placent la Russie en position de force, alors que se tiennent mercredi et jeudi à Abu Dhabi, les seconds pour parler direct entre Kiev, Moscou et Washington, autour de l'émissaire de Donald Trump, Steve Witkoff.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Kiev à nouveau visée par des frappes russes après quelques jours de pause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bF0ODW0n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2026-10-22T10:11:19+00:00</dcterms:created>
  <dcterms:modified xsi:type="dcterms:W3CDTF">2026-10-22T10:11:19+00:00</dcterms:modified>
</cp:coreProperties>
</file>

<file path=docProps/custom.xml><?xml version="1.0" encoding="utf-8"?>
<Properties xmlns="http://schemas.openxmlformats.org/officeDocument/2006/custom-properties" xmlns:vt="http://schemas.openxmlformats.org/officeDocument/2006/docPropsVTypes"/>
</file>