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Hello, welcome to the next ClickMeeting event. In order to determine whether we have any technical problems, we would like you to write in the chat which city you are from. We have Opole, Gdańsk, Kołob, Garwolin, so we can be heard well, I am very happy. Today's topic is a bit unusual when it comes to webinars, however, it is extremely important, i.e. all legal regulations that we can use to use the data of our event participants. However, before we move on to the webinar itself, I would like to ask you to devote literally minutes to fill out the survey. I'll turn it on for you in a moment. Please feel free to answer the questions asked in it. Okay, we can see that you are voting. I take this opportunity while you are filling out this survey, I would just like to inform you that we will be doing a charity webinar again this year, in December, before Christmas. It will probably be December 12, but we will inform you about it. It will probably be a fundraiser for the Pankrac Foundation, but we will inform you about it. The topic is quite interesting, however, I will allow myself to wait with this little secret until we are ready to promote our event. Okay, going back to our survey, I see you are filling it out, so please feel free to fill it out. In the meantime, I will introduce our lawyer, Mr. Adam Detmer, who will take over the webinar now and I hope he will also answer many of your intriguing questions. Okay, Adam, we're turning off the survey. And we will be able to give you a vote. Please, go ahead.</w:t>
      </w:r>
    </w:p>
    <w:p>
      <w:pPr>
        <w:jc w:val="start"/>
      </w:pPr>
      <w:r>
        <w:rPr>
          <w:rFonts w:ascii="Arial" w:hAnsi="Arial" w:eastAsia="Arial" w:cs="Arial"/>
          <w:sz w:val="24"/>
          <w:szCs w:val="24"/>
          <w:b w:val="1"/>
          <w:bCs w:val="1"/>
          <w:i w:val="0"/>
          <w:iCs w:val="0"/>
        </w:rPr>
        <w:t xml:space="preserve">[00:02:19] Speaker 2: </w:t>
      </w:r>
      <w:r>
        <w:rPr>
          <w:rFonts w:ascii="Arial" w:hAnsi="Arial" w:eastAsia="Arial" w:cs="Arial"/>
          <w:sz w:val="24"/>
          <w:szCs w:val="24"/>
          <w:b w:val="0"/>
          <w:bCs w:val="0"/>
          <w:i w:val="0"/>
          <w:iCs w:val="0"/>
        </w:rPr>
        <w:t xml:space="preserve">Thank you. Good morning. As Kuba mentioned, my name is Adam Detmer. I am a legal advisor and a Data Protection Inspector and I will try to bring the topic of conducting direct marketing related to a reasonable case. All right. From registration to reporting, that's what we called today's webinar. It is quite a complex and interesting topic, because I would like to make it the starting point of our meeting and also point out that during these specific moments, any relation or registration, any contact with a client or a potential client, the law imposes certain obligations on us, but it also gives us a chance to carry out activities and develop the business. In fact, to begin understanding the topic of data processing, in the context of marketing, it is worth to start from the roles. The roles that the regulations on data processing impose on us, i.e. the person in charge of data processing. Because the two main actors in the process of data processing are the administrator and the processing entity, possibly further processing entities, but the administrator plays a key role, and all the obligations related to data processing, the processing entity only fulfills its orders. And we have article 6. The basics of data processing. To become an administrator, to have the role of an administrator in the data processing process, we must have one of the basics of data processing indicated in the first article. I will not discuss them all. Today we will focus mainly on the letter A, i.e. on the consent of the person whose data will be processed, and only a brief introduction to the subject of protection, because we very often talk about the law of personal data protection, about regulations on personal data protection, but we would like to answer the question, what is actually the subject of protection in RODO, i.e. in this basic regulation that currently regulates the processing of personal data in the entire European Union. And quite intuitively, the answer may come to us that we protect the data with the subject of protection. Personal data. And here many administrators, many entities, already make a basic mistake, because it is not true, despite the fact that all these names and titles indicate it. The subject of protection is the right of individuals, only related to the processing of personal data. If we approach the subject of data protection in our enterprises, in our companies in this way, then they will be able to reach the right conclusions without doing any major analysis, whether we can process data, and how we can process it, focusing on the subject of protection. The right of individuals. So what really, how our actions could cause inconvenience or frustration of a person, in connection with the processing of personal data. Because it should be admitted that the email address itself, or the IP address, does not represent any significant value for each of us. It just is. But already receiving spam, linking our IP address, i.e. partially, the possibility of reaching us as people, in connection with our purchases, choices, or more sensitive data, could already lead to such frustration, to something that is unpleasant. This is what RODO protects against, this is what special laws protect against, and here is the meaning of the whole system of these regulations. Processing. Processing personal data as such can mean, in fact, everything. That is, it is necessary to avoid opinions, in which storing is not processing, in which keeping data on a disk is not processing. Processing can mean, in fact, every relationship of an object with data. So you don't need to send these data, profile, you don't need to process these data in any particular way. It is enough to have them. And this is very important. And here, attention, processing is also removing or destroying. You also need to have a basis and possibility for this, because sometimes, for example, regulations force us to process data, for example, tax regulations, or regulations within the scope of the law of work, and such an illegal removal of, for example, employee data or tax data will also be a violation not only of specific regulations, those that are tax or within the scope of the law of work, but also a violation of personal data protection. And regarding marketing itself, we have an interesting issue, because direct marketing, here I will try to discuss its definition, the main regulation, i.e. RODO, the electronic communication law, which, attention, replaced the telecommunication law, the law on the provision of services by electronic means, there is also a regulation. I will try to put it all together and present it as closely as possible. I will not always provide sources for my theses, I will not always give specific examples from the statements, because the time frames of this meeting do not allow it, but you have to believe me that I did not take it all out of nowhere. We have the motive 47 RODO, which says that the basic processing can be a legally justified interest, i.e. on this first slide, I showed this article 6, paragraph 1, it is specifically the letter F, a legally justified interest of the administrator, i.e. the administrator processes the data, assuming that he has a legally justified interest in it, there he also performs the so-called balance test, in which he shows that this interest is superior, it stands higher than this negligence, this interest of a person whose data is processed. But according to this motive 47, direct marketing is included in this legally justified interest of the administrator, i.e. the European legislator considers that the interest of every entrepreneur, and this is legally justified, is to provide marketing services, which it offers, products that it sells, and it seems to be quite sensible, and on this basis, theoretically, we could support direct marketing. And here, too, there is such a basic mistake, but also such a trap, because there is RODO, and if we limited ourselves to RODO, we conduct marketing without any consent, based on a legally justified interest, and the topic closes. And this is the case in many cases. Based on RODO itself, we will actually go nowhere, because you have to remember that together with RODO, in Poland, more than 100 bills were renewed at the very beginning. And each of these special bills has its own detailed decisions regarding data processing, and, for example, it is the electronic communication law, which replaced the telecommunications law, Article 398. What does it say? It says that it is forbidden to use, or, in short, we cannot send direct marketing. We cannot send it, because let's make it clear, processing data for marketing purposes and sending messages, these are two different things now, because it should be recognized, in accordance with this PKR regulation, that sending is forbidden. However, RODO tells us that processing data for direct marketing is in a legally justified interest of the administrator, that is, we collect data for marketing purposes, because we collect each data for a specific purpose. Here we have a marketing goal. Let's say we collect a mailing list. Processing them, that is, for example, what I said, processing and also storing, can be considered legal without permission. PKR prohibits us from using this data, which would lead to sending e-mails, telecommunications, SMS, everything that happens remotely, and this is an important understanding. In the second paragraph, we have information about the consent, which must also meet the conditions to break this ban, but the first paragraph indicates that we have the ending here, unless he has previously expressed his consent. We have the element that previously, that is, before sending such communication, and the consent we are talking about must meet, among other requirements, that is, it must be similar to the consent from RODO. What else can I say? However, this is very important. The consent must be in advance. There were such interpretations, which can still work somewhere, that you can contact in order to obtain consent. This is a rather controversial topic. I know that it is also quite common and used on the market, because somehow this marketing should be conducted, so please do not approach it in such a way that I am now saying that nothing can be done. I am trying to present the perspective of the regulations, regulations and doctrines, while the entire RODO and the entire processing of personal data after entering the life of the regulation was based on the analysis of the risk. We do not have such strict, very often and directly indicated, guidelines in the regulations. We estimate the risk, we estimate what we can do, having a certain appetite for risk, a certain profit that a given action can bring us. I can say that, as a rule, consent is in advance. If we do not have consent, we do not contact. However, each administrator makes these decisions individually. They may consider that the risk of injury to a person by sending a query to them, for example, about the possibility of contact, is so small that it is appropriate. I will not answer this question directly. The fourth provision, which I have left, is still important here. PKF provides us with one more obligation. It considers that sending such marketing without consent is an act of unfair competition, which means that by conducting such marketing improperly, without consent, or with inappropriate consents, we are not only subject to an administrative penalty, in the sense of RODO, we are subject to the procedure from the Office of Electronic Communications, i.e. UK, and the fourth provision is introduced by the Office of Competition Protection and Consumers. So we have three regimes in one action, which further increases the seriousness of the situation. Now, moving on to direct marketing, as an activity itself. Here I have put a definition. It is quite long. PKF has really balanced us. We had such a dualism before PKF came into being. Commercial information, direct marketing, it was not entirely clear what it meant, what was indicated that commercial information was something broader. Now PKF refers directly to the definition from the Law on the Enforcement of Electronic Services. Here you can see what it means. I would focus on the key concepts. Marketing and commercial character. It is difficult to escape the fact that most of the information that is in the interest of an entrepreneur sent to a client or a potential client will have a marketing or commercial character, because in fact its purpose is to achieve some sales, product sales, services, encourage this person to cooperate. It is really difficult to escape this. From the new guidelines that have appeared, for example, I could mention the satisfaction survey. Such a satisfaction survey is the subject of many disputes. Many administrators decide to send without consent, it is an action in the interest of the administrator, we already have a relationship with the client, it is related to a service that has actually been proven in the past. There have been penalties for this, so such a satisfaction survey can also be recognized by the regulator for information about a marketing or commercial character. Communication at a distance, we do not have to develop it in any particular way. The traditional post office does not fall within the scope, so you can do it by mail. However, all modern tools for communication at a distance unfortunately already include this. If we have already decided that marketing is understood as the transmission of any commercial or marketing information, it can only be carried out on the basis of prior consent. Let's talk about this consent now. The consent in reference to the first slide that I showed is the basis of processing and must have certain features. It must be voluntary. This is probably quite understandable. It is also worth noting quite clearly that it is voluntary, that is, this consent is not forced. We have a little star here, we can put it here. Pay your okay, pay your consent, i.e. this mechanism is based on a contract, a contract with a user, which says that the payment for the service is his consent, i.e. his consent for marketing activities in relation to him is the payment for the service. Here we also have several different approaches. Again, it will not be a clear and pure answer whether it is possible or not. It is a commonly used market tool. As for the principle, you can do this. The only observation that sometimes appears, which I have to mention, is the provision of a different type of payment, i.e. we can pay either with marketing consent or, for example, pay in advance for a given service. It is a rather restrictive approach, but it appears. We must be aware that when you conduct a risk analysis of your processes, you have to take this into account somewhere. So you can rely on such a claim. I am not a fan of this approach and I believe that the content of such a contract where the user pays with his consent is as acceptable as possible. Specificity. Awareness. The user is to receive content that is understandable to him, which he is able to read correctly. It is very fluid, but as I say, everything is based on the risk, on the opinion of the administrator. He has to create it in such a way that he will be able to prove later, according to the principles of accountability, that he fulfilled this obligation. Uniqueness of expression. Here, a classic example comes to mind. We do not mark consent by default. The consent marked by default is not uniquely expressed. The statement of will is so complex, because the expression of consent is made in such a way as not to reject something. It cannot be considered effective. There must be this movement. Even if it is a button, mark everything where we have required and voluntary consent. However, it requires some action by the user, so the consent cannot be marked by default. And what does the element have to include? I have indicated here the most cut-off consent that would meet the minimum requirements. But as you can see here, we have to indicate the subject, i.e. as an administrator, we have to introduce ourselves. For whom is this consent? For what purpose? Because this purpose is always the basis. And the channel of contact. Here again, I must point out that according to the regulations, completely correctly, each channel of contact should be a separate consent, a separate checkbox. So we give the possibility of expressing consent by e-mail, by phone, by phone as a conversation and by phone as a text message. So purely theoretically, it would be worth considering these channels of contact as separate checkboxes. However, again, UX-wise, it is certainly very difficult. Market-wise, it is also not widely used. However, it must be taken into account that the channels of contact were taken collectively and the person physically did not have a real possibility of making a choice. And what else is very important? Consent is such a basis that is very popular and widely used, because if you don't know what to apply, what basis, we take consent. And this is very often a mistake, this is such a feature that can show that consent does not make sense for many processes, because let's take the example of such an agreement that we have, for example, an agreement for such a webinar, because this is also a type of agreement. We have a service, we testify to the service of conducting such a webinar, we have an agreement. And if you apply consent to any other agreement, or apply consent to the experience of some service in some workplace, then please imagine a situation in which this agreement comes into being, the parties began to testify to each other, let's say this agreement is for a year, and one party withdraws the consent. At this point, the other party cannot process its data. There is no name, address, this is a completely absurd situation, so let's remember that consent is not always a good basis. Consent is a good basis for marketing, but it is not always good, at least due to the possibility of withdrawal. And here's another note, this justified interest that we talked about on the basis of the motive of the 47th RODO, this is not consent, justified interest is not liable for withdrawal of consent, but is liable for objection. For example, if a company can report against such processing, and it is also not subject to negotiations, then the processing ceases to be legal. Of course, it should not be opposed, and it is also important that withdrawal of consent does not mean that the processing before this withdrawal was not legal, because there were also such questions. And when we have this consent, we also have an information obligation under Article 13 of the RODO. The entire information obligation is a very broad topic, because according to this article, the subject of data must be informed very broadly about its rights, about the identity of the administrator, about the goals, about the methods. This range is very broad, which is why the use of the information obligation and this extended version in the form of, most often, a policy of privacy, was adopted. This is data from a physical person. We have a form, we collect, for example, an e-mail, we collect consent, it is necessary to inform the person about the identity of the administrator. Here we have an example, the administrator of your personal data is, they will be processed on purpose, on the basis of, and so on. This abbreviated administrator's obligation is the most common hitch, that is, the administrator is, the data is collected on purpose, it is necessary to provide the website with an active link, but it should be remembered, because not fulfilling this obligation itself is a violation. Marketing without consent. Because here, let's go back to various options, the so-called soft opt-in, cold mailing, or spam. Here we have information about the decision of the President of the Office of Personal Data Protection, that customer satisfaction can only be achieved with marketing consent. This is what I mentioned. It's hard to run away from it so as not to think about it at all, I just leave it for you to have it in mind. There are such decisions, there are such positions, we have to take it into account in these risk analyses. As for cold mailing itself, obtaining these clients or potential clients by sending messages even then without consent, but for the purpose of obtaining, you can mitigate the risk of conducting such actions. First of all, you can run away from the responsibility of RODO, because as I mentioned, RODO talks about the situations in which personal data is processed. Then we talk, for example, about name boxes, where we have the name and surname of the company, for example. When we contact the general box, contact, offer, marketing, secretary, then the responsibility from RODO is deactualized because we don't have personal data here, we don't get to a specific person, only to some general email address and this is one of the elements and this is one of the elements. The second element is based on the principle of minimization, on the protection object, i.e. the rights of physical persons. If we use such a mailing, it is worth remembering about giving up excessive aggressiveness and violence. So we run this mailing, for example, the first message, so that it is soft, so that it poses a certain question, an invitation, and not immediately such a spammed character, so that the person who receives it has the impression that he has a choice, that he was asked something and did not receive such a typical email that bears the character of spam. Here, too, it should be remembered about regulations regarding unfair competition from PKR, because this responsibility qualifies. Returning to consent as payment, because I would also like to mention it, it is worth putting it in the checkbox in which we indicate that the user expresses consent to send commercial and marketing information. It is also worth indicating the channel of this communication and how this contractual relationship takes place, i.e. that this consent for marketing and trading is in exchange for participation in this webinar, so that it is clear for the user. Moving on, in the context of running webinars, let's remember that the organizer always, according to the regulations, has to have one of the basics. Returning to the first slides, he must have one of the basics and it is also worth remembering in the context of contact forms or notes for certain events. The informational duty must be fulfilled, and when it comes to participation in the webinar, this is what I indicated, it is not based on consent, it is a contract. Consent may be marketing, but the possibility of withdrawing this consent at any time actually disqualifies our consent as a basis. And I got to the end quite quickly, so maybe we'll move on to the question session now.</w:t>
      </w:r>
    </w:p>
    <w:p>
      <w:pPr>
        <w:jc w:val="start"/>
      </w:pPr>
      <w:r>
        <w:rPr>
          <w:rFonts w:ascii="Arial" w:hAnsi="Arial" w:eastAsia="Arial" w:cs="Arial"/>
          <w:sz w:val="24"/>
          <w:szCs w:val="24"/>
          <w:b w:val="1"/>
          <w:bCs w:val="1"/>
          <w:i w:val="0"/>
          <w:iCs w:val="0"/>
        </w:rPr>
        <w:t xml:space="preserve">[00:28:03] Speaker 1: </w:t>
      </w:r>
      <w:r>
        <w:rPr>
          <w:rFonts w:ascii="Arial" w:hAnsi="Arial" w:eastAsia="Arial" w:cs="Arial"/>
          <w:sz w:val="24"/>
          <w:szCs w:val="24"/>
          <w:b w:val="0"/>
          <w:bCs w:val="0"/>
          <w:i w:val="0"/>
          <w:iCs w:val="0"/>
        </w:rPr>
        <w:t xml:space="preserve">Okay, I will read the questions from our participants. Okay, what should the regulation say to be able to send information about the next webinars in case participants sign up for one event at the beginning of the year?</w:t>
      </w:r>
    </w:p>
    <w:p>
      <w:pPr>
        <w:jc w:val="start"/>
      </w:pPr>
      <w:r>
        <w:rPr>
          <w:rFonts w:ascii="Arial" w:hAnsi="Arial" w:eastAsia="Arial" w:cs="Arial"/>
          <w:sz w:val="24"/>
          <w:szCs w:val="24"/>
          <w:b w:val="1"/>
          <w:bCs w:val="1"/>
          <w:i w:val="0"/>
          <w:iCs w:val="0"/>
        </w:rPr>
        <w:t xml:space="preserve">[00:28:24] Speaker 2: </w:t>
      </w:r>
      <w:r>
        <w:rPr>
          <w:rFonts w:ascii="Arial" w:hAnsi="Arial" w:eastAsia="Arial" w:cs="Arial"/>
          <w:sz w:val="24"/>
          <w:szCs w:val="24"/>
          <w:b w:val="0"/>
          <w:bCs w:val="0"/>
          <w:i w:val="0"/>
          <w:iCs w:val="0"/>
        </w:rPr>
        <w:t xml:space="preserve">Here we are actually talking about consent. Here the user must express consent to send him such information. We can compare it, I think, for example, to recruitment processes. When we recruit an employee, he sends us his CV, expressing in some way his will to participate in such a recruitment, and if we would like, for example, to use his data for future recruitments, we need such consent from him. So again, we really see that this whole system is based on the perspective of a person's physical recruitment. We expect our data to be processed precisely for this purpose. And if the administrator would like to do something more, i.e. invite us to another recruitment, because, for example, this one did not work out, he must ask us for consent, because we could not expect it. Okay, great.</w:t>
      </w:r>
    </w:p>
    <w:p>
      <w:pPr>
        <w:jc w:val="start"/>
      </w:pPr>
      <w:r>
        <w:rPr>
          <w:rFonts w:ascii="Arial" w:hAnsi="Arial" w:eastAsia="Arial" w:cs="Arial"/>
          <w:sz w:val="24"/>
          <w:szCs w:val="24"/>
          <w:b w:val="1"/>
          <w:bCs w:val="1"/>
          <w:i w:val="0"/>
          <w:iCs w:val="0"/>
        </w:rPr>
        <w:t xml:space="preserve">[00:29:12] Speaker 1: </w:t>
      </w:r>
      <w:r>
        <w:rPr>
          <w:rFonts w:ascii="Arial" w:hAnsi="Arial" w:eastAsia="Arial" w:cs="Arial"/>
          <w:sz w:val="24"/>
          <w:szCs w:val="24"/>
          <w:b w:val="0"/>
          <w:bCs w:val="0"/>
          <w:i w:val="0"/>
          <w:iCs w:val="0"/>
        </w:rPr>
        <w:t xml:space="preserve">Here is a very interesting question about data processing in the pet business. Can we use animal data without the consent of the guardian in marketing activities?</w:t>
      </w:r>
    </w:p>
    <w:p>
      <w:pPr>
        <w:jc w:val="start"/>
      </w:pPr>
      <w:r>
        <w:rPr>
          <w:rFonts w:ascii="Arial" w:hAnsi="Arial" w:eastAsia="Arial" w:cs="Arial"/>
          <w:sz w:val="24"/>
          <w:szCs w:val="24"/>
          <w:b w:val="1"/>
          <w:bCs w:val="1"/>
          <w:i w:val="0"/>
          <w:iCs w:val="0"/>
        </w:rPr>
        <w:t xml:space="preserve">[00:29:29] Speaker 2: </w:t>
      </w:r>
      <w:r>
        <w:rPr>
          <w:rFonts w:ascii="Arial" w:hAnsi="Arial" w:eastAsia="Arial" w:cs="Arial"/>
          <w:sz w:val="24"/>
          <w:szCs w:val="24"/>
          <w:b w:val="0"/>
          <w:bCs w:val="0"/>
          <w:i w:val="0"/>
          <w:iCs w:val="0"/>
        </w:rPr>
        <w:t xml:space="preserve">I did not expect it. I have never received such a question. In general, the right to protect personal data concerns people. We have to accept it. However, I can not imagine that the animal would read the e-mail. So, de facto, a party to the agreement in terms of animal services is a human being. So even if we write to him in connection with the services from which he uses for the sake of his animal, there will be no distinction.</w:t>
      </w:r>
    </w:p>
    <w:p>
      <w:pPr>
        <w:jc w:val="start"/>
      </w:pPr>
      <w:r>
        <w:rPr>
          <w:rFonts w:ascii="Arial" w:hAnsi="Arial" w:eastAsia="Arial" w:cs="Arial"/>
          <w:sz w:val="24"/>
          <w:szCs w:val="24"/>
          <w:b w:val="1"/>
          <w:bCs w:val="1"/>
          <w:i w:val="0"/>
          <w:iCs w:val="0"/>
        </w:rPr>
        <w:t xml:space="preserve">[00:30:03] Speaker 1: </w:t>
      </w:r>
      <w:r>
        <w:rPr>
          <w:rFonts w:ascii="Arial" w:hAnsi="Arial" w:eastAsia="Arial" w:cs="Arial"/>
          <w:sz w:val="24"/>
          <w:szCs w:val="24"/>
          <w:b w:val="0"/>
          <w:bCs w:val="0"/>
          <w:i w:val="0"/>
          <w:iCs w:val="0"/>
        </w:rPr>
        <w:t xml:space="preserve">The party is not an animal. Okay, thank you. Next question.</w:t>
      </w:r>
    </w:p>
    <w:p>
      <w:pPr>
        <w:jc w:val="start"/>
      </w:pPr>
      <w:r>
        <w:rPr>
          <w:rFonts w:ascii="Arial" w:hAnsi="Arial" w:eastAsia="Arial" w:cs="Arial"/>
          <w:sz w:val="24"/>
          <w:szCs w:val="24"/>
          <w:b w:val="1"/>
          <w:bCs w:val="1"/>
          <w:i w:val="0"/>
          <w:iCs w:val="0"/>
        </w:rPr>
        <w:t xml:space="preserve">[00:30:12] Speaker 2: </w:t>
      </w:r>
      <w:r>
        <w:rPr>
          <w:rFonts w:ascii="Arial" w:hAnsi="Arial" w:eastAsia="Arial" w:cs="Arial"/>
          <w:sz w:val="24"/>
          <w:szCs w:val="24"/>
          <w:b w:val="0"/>
          <w:bCs w:val="0"/>
          <w:i w:val="0"/>
          <w:iCs w:val="0"/>
        </w:rPr>
        <w:t xml:space="preserve">This is a very good question, because we have a distinction. In Polish law, we distinguish so-called personal companies, i.e. our needs, as well as economic companies, which are the most common, and capital companies. When it comes to one-person activities, it is still a physical person. We do not create a legal person here, so every one-person economic activity will be a physical person, so it is fully protected within the scope of the gender. In the context of capital companies, the risk is much lower, which is basically not the case. However, there is a question that is also debatable. We also have name boxes there. And the question is whether the names and surnames in these name boxes will not be subject to the Personal Data Protection Regulation? I would assume that this is a certain risk. And the question is, what else from PKE? Because it prohibits sending. We distinguish, right? It is processing for marketing purposes and it is not excluded from this obligation. And I would also like to say that there is often an argument that they are visible in publicly available registers, i.e. in CIDG. This publicization does not deprive of protection in any way. When we collect this data, we have to fulfill an information obligation that we are now processing this data.</w:t>
      </w:r>
    </w:p>
    <w:p>
      <w:pPr>
        <w:jc w:val="start"/>
      </w:pPr>
      <w:r>
        <w:rPr>
          <w:rFonts w:ascii="Arial" w:hAnsi="Arial" w:eastAsia="Arial" w:cs="Arial"/>
          <w:sz w:val="24"/>
          <w:szCs w:val="24"/>
          <w:b w:val="1"/>
          <w:bCs w:val="1"/>
          <w:i w:val="0"/>
          <w:iCs w:val="0"/>
        </w:rPr>
        <w:t xml:space="preserve">[00:31:42] Speaker 1: </w:t>
      </w:r>
      <w:r>
        <w:rPr>
          <w:rFonts w:ascii="Arial" w:hAnsi="Arial" w:eastAsia="Arial" w:cs="Arial"/>
          <w:sz w:val="24"/>
          <w:szCs w:val="24"/>
          <w:b w:val="0"/>
          <w:bCs w:val="0"/>
          <w:i w:val="0"/>
          <w:iCs w:val="0"/>
        </w:rPr>
        <w:t xml:space="preserve">The source of their acquisition does not matter. Okay. The answer is simple. There is no answer. I was talking about risk analysis.</w:t>
      </w:r>
    </w:p>
    <w:p>
      <w:pPr>
        <w:jc w:val="start"/>
      </w:pPr>
      <w:r>
        <w:rPr>
          <w:rFonts w:ascii="Arial" w:hAnsi="Arial" w:eastAsia="Arial" w:cs="Arial"/>
          <w:sz w:val="24"/>
          <w:szCs w:val="24"/>
          <w:b w:val="1"/>
          <w:bCs w:val="1"/>
          <w:i w:val="0"/>
          <w:iCs w:val="0"/>
        </w:rPr>
        <w:t xml:space="preserve">[00:31:50] Speaker 2: </w:t>
      </w:r>
      <w:r>
        <w:rPr>
          <w:rFonts w:ascii="Arial" w:hAnsi="Arial" w:eastAsia="Arial" w:cs="Arial"/>
          <w:sz w:val="24"/>
          <w:szCs w:val="24"/>
          <w:b w:val="0"/>
          <w:bCs w:val="0"/>
          <w:i w:val="0"/>
          <w:iCs w:val="0"/>
        </w:rPr>
        <w:t xml:space="preserve">I was talking about the fact that the entire system of Personal Data Protection Regulations is designed in such a way that we do not have simple answers here. This is always an assessment. And it is worth looking at the perspective I was talking about. The subject of protection are the rights of a person. We are all these physical people, we are all in this place. How many emails a day, weekly or monthly am I able to survive? Okay.</w:t>
      </w:r>
    </w:p>
    <w:p>
      <w:pPr>
        <w:jc w:val="start"/>
      </w:pPr>
      <w:r>
        <w:rPr>
          <w:rFonts w:ascii="Arial" w:hAnsi="Arial" w:eastAsia="Arial" w:cs="Arial"/>
          <w:sz w:val="24"/>
          <w:szCs w:val="24"/>
          <w:b w:val="1"/>
          <w:bCs w:val="1"/>
          <w:i w:val="0"/>
          <w:iCs w:val="0"/>
        </w:rPr>
        <w:t xml:space="preserve">[00:32:22] Speaker 1: </w:t>
      </w:r>
      <w:r>
        <w:rPr>
          <w:rFonts w:ascii="Arial" w:hAnsi="Arial" w:eastAsia="Arial" w:cs="Arial"/>
          <w:sz w:val="24"/>
          <w:szCs w:val="24"/>
          <w:b w:val="0"/>
          <w:bCs w:val="0"/>
          <w:i w:val="0"/>
          <w:iCs w:val="0"/>
        </w:rPr>
        <w:t xml:space="preserve">What about the information to the municipalities and other offices?</w:t>
      </w:r>
    </w:p>
    <w:p>
      <w:pPr>
        <w:jc w:val="start"/>
      </w:pPr>
      <w:r>
        <w:rPr>
          <w:rFonts w:ascii="Arial" w:hAnsi="Arial" w:eastAsia="Arial" w:cs="Arial"/>
          <w:sz w:val="24"/>
          <w:szCs w:val="24"/>
          <w:b w:val="1"/>
          <w:bCs w:val="1"/>
          <w:i w:val="0"/>
          <w:iCs w:val="0"/>
        </w:rPr>
        <w:t xml:space="preserve">[00:32:28] Speaker 2: </w:t>
      </w:r>
      <w:r>
        <w:rPr>
          <w:rFonts w:ascii="Arial" w:hAnsi="Arial" w:eastAsia="Arial" w:cs="Arial"/>
          <w:sz w:val="24"/>
          <w:szCs w:val="24"/>
          <w:b w:val="0"/>
          <w:bCs w:val="0"/>
          <w:i w:val="0"/>
          <w:iCs w:val="0"/>
        </w:rPr>
        <w:t xml:space="preserve">Public institutions will not be subject to this protection. You can contact.</w:t>
      </w:r>
    </w:p>
    <w:p>
      <w:pPr>
        <w:jc w:val="start"/>
      </w:pPr>
      <w:r>
        <w:rPr>
          <w:rFonts w:ascii="Arial" w:hAnsi="Arial" w:eastAsia="Arial" w:cs="Arial"/>
          <w:sz w:val="24"/>
          <w:szCs w:val="24"/>
          <w:b w:val="1"/>
          <w:bCs w:val="1"/>
          <w:i w:val="0"/>
          <w:iCs w:val="0"/>
        </w:rPr>
        <w:t xml:space="preserve">[00:32:35] Speaker 1: </w:t>
      </w:r>
      <w:r>
        <w:rPr>
          <w:rFonts w:ascii="Arial" w:hAnsi="Arial" w:eastAsia="Arial" w:cs="Arial"/>
          <w:sz w:val="24"/>
          <w:szCs w:val="24"/>
          <w:b w:val="0"/>
          <w:bCs w:val="0"/>
          <w:i w:val="0"/>
          <w:iCs w:val="0"/>
        </w:rPr>
        <w:t xml:space="preserve">We got to the end of the questions. Thank you very much, Adam, for a great webinar. And I would like to remind you that our webinar was recorded. You will receive a certificate of participation right after our webinar, but until the end of today's webinar you will also receive an email with a recording. Thank you very much and we encourage you to follow the information about our webinars, especially about the Christmas and charity webinars. Thank you very much and goodbye. Have a nice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Od rejestracji do relacji - zgodne z prawem wykorzystanie danych uczestników webinar.mp4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reEqYZHG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2026-08-22T02:57:27+00:00</dcterms:created>
  <dcterms:modified xsi:type="dcterms:W3CDTF">2026-08-22T02:57:27+00:00</dcterms:modified>
</cp:coreProperties>
</file>

<file path=docProps/custom.xml><?xml version="1.0" encoding="utf-8"?>
<Properties xmlns="http://schemas.openxmlformats.org/officeDocument/2006/custom-properties" xmlns:vt="http://schemas.openxmlformats.org/officeDocument/2006/docPropsVTypes"/>
</file>