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couple of years ago, AI was just a buzzword and a headline. Today, it's a topic of conversation at staff meetings. Generative AI is making its way into firms of all sizes, not to replace legal professionals, but to empower them. In fact, 65% of lawyers using AI report saving one to five hours each week. That's up to five extra hours to focus on strategy and nurture clients. The firms adopting AI early aren't just saving time, they're seeing measurable growth. Because when technology handles the busy work, you can get back to doing what matters most, delivering outstanding outcomes for your clients. You'll still review every piece of documentation and make the best decisions for your business, but you get to do it faster and with more clarity. This isn't about cutting corners, it's about cutting friction. The future of legal work is here, and with tools like 8AM IQ for my case, your firm can help shape what comes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generative AI helps law firms save time without cutting corners.mp4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lOXoJ4G3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