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Hi, I'm Brian Cuban, author, attorney, and mental health activist. I'm excited to invite you to an important conversation about a topic that's close to my heart. On April 11th, I'll be speaking on a CLE that explores the challenges lawyers face when it comes to substance use disorders and mental health issues in the legal profession. Many of us in the legal field have seen colleagues struggle with addiction, depression, and other mental health issues. It's more common than you might think, but unfortunately, the stigma often prevents people from seeking help. Lawyers, law students, and legal professionals are not immune to the challenges of addiction and mental health struggles. The stress of the profession can often exacerbate these problems, leading to devastating consequences for individuals and their careers. That's why it's crucial to have open conversations and provide support for those who are struggling. Don't miss this opportunity to join the conversation on April 11th at 1 p.m. Central Time, where I'll be sharing my journey from my time as a law student to my career as a practicing lawyer. You can register by clicking the link in the post.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Smokeball CLE Webinar with Brian Cuban The Addicted Lawyer.mp4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5431Fuq0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2026-10-23T14:25:07+00:00</dcterms:created>
  <dcterms:modified xsi:type="dcterms:W3CDTF">2026-10-23T14:25:07+00:00</dcterms:modified>
</cp:coreProperties>
</file>

<file path=docProps/custom.xml><?xml version="1.0" encoding="utf-8"?>
<Properties xmlns="http://schemas.openxmlformats.org/officeDocument/2006/custom-properties" xmlns:vt="http://schemas.openxmlformats.org/officeDocument/2006/docPropsVTypes"/>
</file>