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think about applying technology to those cases, and where, and where does it make sense, and where does it not? I take the path of least resistance whenever possible, right? I mean, throwing extra bodies at the case to quote-unquote build time is of no value to me. Right.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Was FileVine helpful to you?</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There were a couple of moments during the case where I was literally working on, for instance, you know, one of my experts directs, and, or, or certain evidence that I knew I would think I would want to get in. And I was like, wait, I know somewhere in this 96-page order the court mentioned this thing, mentioned that this evidence applied to this. And so I just ask FileVine's robot, where in the court's order did it say this? And give me the citation. And it was like, boop, boom. Amazing. Here it is.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That's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it is.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FileVan AI.</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That's for real.</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That's real value. I just think trial is such an engrossing and intense thing that requires just tremendous context. But is there, as a society, I think we get so much out of that confrontation that the law brings. It sort of bends the arc of justice. Do you think that's happening with the younger generation?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they're going to be lined up around the block.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Brett Schreiber on AI and the Benefits of Filevine.mp4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i2m520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