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For example, from Washington state certainly would give people pause. I mean, the idea that it's not just a regulatory issue where you might get a slap on the wrist, but that people can actually sue your company if they have the sense that their information was disclosed or not used appropriately.</w:t>
      </w:r>
    </w:p>
    <w:p>
      <w:pPr>
        <w:jc w:val="start"/>
      </w:pPr>
      <w:r>
        <w:rPr>
          <w:rFonts w:ascii="Arial" w:hAnsi="Arial" w:eastAsia="Arial" w:cs="Arial"/>
          <w:sz w:val="24"/>
          <w:szCs w:val="24"/>
          <w:b w:val="1"/>
          <w:bCs w:val="1"/>
          <w:i w:val="0"/>
          <w:iCs w:val="0"/>
        </w:rPr>
        <w:t xml:space="preserve">[00:00:17] Speaker 2: </w:t>
      </w:r>
      <w:r>
        <w:rPr>
          <w:rFonts w:ascii="Arial" w:hAnsi="Arial" w:eastAsia="Arial" w:cs="Arial"/>
          <w:sz w:val="24"/>
          <w:szCs w:val="24"/>
          <w:b w:val="0"/>
          <w:bCs w:val="0"/>
          <w:i w:val="0"/>
          <w:iCs w:val="0"/>
        </w:rPr>
        <w:t xml:space="preserve">Yeah, well, in any of these states, the attorney general, the privacy authorities, various authorities within the state can seek damages against you when you do bad things or when you do things badly, I guess, rather than doing bad things in most cases, but yeah, that when it comes to individualized lawsuits or class actions, yeah, that's takes it to another painful level.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Researchers Need to Know about Privacy Laws and Lawsuit Risk.mp4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tiKMl2fe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2026-08-22T12:07:01+00:00</dcterms:created>
  <dcterms:modified xsi:type="dcterms:W3CDTF">2026-08-22T12:07:01+00:00</dcterms:modified>
</cp:coreProperties>
</file>

<file path=docProps/custom.xml><?xml version="1.0" encoding="utf-8"?>
<Properties xmlns="http://schemas.openxmlformats.org/officeDocument/2006/custom-properties" xmlns:vt="http://schemas.openxmlformats.org/officeDocument/2006/docPropsVTypes"/>
</file>