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AI-generated outputs can look polished at first glance, but when you really look closely, you will find mistakes. And we need to catch and correct those errors before clients or stakeholders do. As researchers, we own the final quality AI is a tool, not a substitute for our expertise. And we absolutely cannot risk assuming it is 100% correct. All of this brings us back to the main lesson. Winging it just prompting can be a quick start, but frustrating and ultimately take longer to get to a useful output. Prompt engineering delivers far better results for most research tasks than just winging it. 3. Review the AI's output closely, word for word. The human is always responsible for accuracy and quality.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Human Role in AI Output Quality.mp4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iGURvqjn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