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Hey, Howard, it's great to see you. Thank you for joining me here today for this conversation.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Thanks for having me, Katherine. I appreciate it.</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Awesome. Then I'm going to jump right in. And the first thing I want to talk about is a topic that I know that you've been following very, very closely, which has to do with privacy regulations. As many researchers know, if you do business in the EU, you have to be familiar with GDPR. And GDPR gives all of the European countries that participate, I believe there's 27 countries that participate in GDPR, sort of a unified framework for what privacy regulations need to be. And in the US, it's been more of a patchwork. Different states have different rules. And a lot of people point to California and CCPA as sort of the example of a particularly rigorous set of privacy regulations here in the United States. Now, I have heard that because of the state differences, that some research firms actually avoid doing research in certain states, because they don't want to inadvertently run afoul of state specific regulations. Is this something that you've encountered?</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So I don't have reports of anybody or at least evidence of anybody actually avoiding a specific state. The problem as you've identified, there are 20 different states with comprehensive privacy laws now. They're not entirely all interchangeable, or a lot of them have different provisions here and there. It makes it very complicated. I know that early on when California was originally getting ready to pass the California Consumer Privacy Act, some companies said, oh, well, we'll just avoid doing business, we'll avoid doing research in California, which was, of course, laughable. Come on. It's a massive state. You can't really do that. The problem is, though, once every other state started getting into the game, there's no benefit really to avoiding a state once now 20, as of 2026, will be having their separate privacy laws. The only state in particular that I would single out where if I was a company, I would try to find a way to avoid doing research, there is Washington state, because Washington state has a comprehensive privacy law that they talk about it as a health care privacy law. But they were very, very good at defining health care, personal information, as pretty much everything that is personal information everywhere else. It's very expansive, and they have a private right of action. So private lawsuits, class actions, these are in store for people that go too far off the reservation in dealing with Washington state. So if I were to avoid a specific state, that would be my choice. Do I know of anybody that actually has? No. But yeah, I would imagine most companies don't talk about it if they are doing that sort of thing. But I mean, you can imagine that if you did, maybe if you're further down the food chain, you might avoid choosing to pick up a contract that involves something specifically there, for example. But it's a hard thing to do to differentiate that way. It's a big country, and people are all over the place. And most clients, whether they're corporate or nonprofit, they want to know what's going on with consumers across the whole country.</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Right. And that certainly makes sense. But your example from Washington state certainly would give people pause. I mean, the idea that it's not just a regulatory issue where you might get a slap on the wrist, but that people can actually sue your company if they have the sense that their information was disclosed or not used appropriately. Yeah.</w:t>
      </w:r>
    </w:p>
    <w:p>
      <w:pPr>
        <w:jc w:val="start"/>
      </w:pPr>
      <w:r>
        <w:rPr>
          <w:rFonts w:ascii="Arial" w:hAnsi="Arial" w:eastAsia="Arial" w:cs="Arial"/>
          <w:sz w:val="24"/>
          <w:szCs w:val="24"/>
          <w:b w:val="1"/>
          <w:bCs w:val="1"/>
          <w:i w:val="0"/>
          <w:iCs w:val="0"/>
        </w:rPr>
        <w:t xml:space="preserve">[00:03:53] Speaker 2: </w:t>
      </w:r>
      <w:r>
        <w:rPr>
          <w:rFonts w:ascii="Arial" w:hAnsi="Arial" w:eastAsia="Arial" w:cs="Arial"/>
          <w:sz w:val="24"/>
          <w:szCs w:val="24"/>
          <w:b w:val="0"/>
          <w:bCs w:val="0"/>
          <w:i w:val="0"/>
          <w:iCs w:val="0"/>
        </w:rPr>
        <w:t xml:space="preserve">Well, in any of these states, the attorney general, the privacy authorities, various authorities within the state can seek damages against you when you do bad things or when you do things badly, I guess, rather than doing bad things in most cases. When it comes to individualized lawsuits or class actions, yeah, that takes it to another painful level.</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Okay. Got it. And I would imagine even for privacy rules, obviously, for example, companies that do survey research, they always have a privacy policy that documents how participants' information is used and protected. I got to imagine that keeping up those privacy policies to adhere to all the different states that have specific requirements, even just updating your privacy policy could become onerous.</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It is complicated, but it's definitely something that everybody needs to do. And one of the reasons we don't offer just a blanket privacy policy that we recommend to people to use is because it does need to be tailored to what you actually do within your business. And that can vary dramatically from company to company, even within our industry, which is, I mean, the insights industry is extremely diverse. And so those policies need to not just reflect what is demanded by given states, but it needs to really reflect what you're doing internally. And that is an ongoing challenge, but one that companies need to focus on.</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And of course, now there's the discussion that maybe the United States will have a unified set of privacy regulations, which potentially could help. And that would potentially replace the state-by-state variability. Is this likely to happen? And if so, in what timeframe do you think?</w:t>
      </w:r>
    </w:p>
    <w:p>
      <w:pPr>
        <w:jc w:val="start"/>
      </w:pPr>
      <w:r>
        <w:rPr>
          <w:rFonts w:ascii="Arial" w:hAnsi="Arial" w:eastAsia="Arial" w:cs="Arial"/>
          <w:sz w:val="24"/>
          <w:szCs w:val="24"/>
          <w:b w:val="1"/>
          <w:bCs w:val="1"/>
          <w:i w:val="0"/>
          <w:iCs w:val="0"/>
        </w:rPr>
        <w:t xml:space="preserve">[00:05:46] Speaker 2: </w:t>
      </w:r>
      <w:r>
        <w:rPr>
          <w:rFonts w:ascii="Arial" w:hAnsi="Arial" w:eastAsia="Arial" w:cs="Arial"/>
          <w:sz w:val="24"/>
          <w:szCs w:val="24"/>
          <w:b w:val="0"/>
          <w:bCs w:val="0"/>
          <w:i w:val="0"/>
          <w:iCs w:val="0"/>
        </w:rPr>
        <w:t xml:space="preserve">Well, we've been battling for it for a number of years now with a coalition called Privacy for America. And we have draft legislation that we have been offering to Congress. And they've had some fits and starts along the way, including the last couple of Congresses where they put together legislation, including in 2024, there was legislation advancing in the House and it recognized market research, but it didn't actually help us in any way. So what looked like it might be positive from the beginning was kind of a poison pill that would actually make it much more difficult to ever do market research and a lot of insights and work. So I think things are looking better right now within the House Energy and Commerce Committee. They have a privacy working group that is trying to formulate their own draft legislation and they're taking some cues from some of the more reasonable state laws and trying to put together a package that actually works. Because I think recently there's been an attempt where everybody just makes this big grab bag full of junk and say, all right, well, we're going to do this and we're going to do this. And sure, those two pieces don't fit together. And we say something over here that contradicts something over here. So what? We're going to jam it through anyways. These guys are taking a more patient approach and trying to come up with a process that will work, something with which all of the businesses are able to comply, but that will actually provide protections for consumers and give them transparency and choices. And that's going to take a little while. I expect could have something, you know, all right, the odds that it gets passed into law next year are not great. It's hard to pass anything into law at the moment with this Congress, very thin margins between parties. That's just not a recipe for this law happening right away. But certainly it's something that I could see moving along to the point where we're set up for passing a law by 2027. Which obviously does not make everybody happy right now because you still have to deal with the problems on the ground. But in the meantime, I have confidence that we're working towards what should be a workable and preemptive privacy law to preempt that patchwork of state laws because that was another failing along the way in some of the past few years as they've tried to craft a federal privacy law. They've tried to carve out, say, all right, well, we're going to preempt everybody except California or last year. Well, everybody except Washington state, which would be disastrous. So it's all about give and take and trying to get the best compromise that will work for everybody involved. And I think it is a good possibility. And once that's something that we can help get passed, it would hopefully come into effect relatively quickly.</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And can you give me an example of something that's like a sticking point?</w:t>
      </w:r>
    </w:p>
    <w:p>
      <w:pPr>
        <w:jc w:val="start"/>
      </w:pPr>
      <w:r>
        <w:rPr>
          <w:rFonts w:ascii="Arial" w:hAnsi="Arial" w:eastAsia="Arial" w:cs="Arial"/>
          <w:sz w:val="24"/>
          <w:szCs w:val="24"/>
          <w:b w:val="1"/>
          <w:bCs w:val="1"/>
          <w:i w:val="0"/>
          <w:iCs w:val="0"/>
        </w:rPr>
        <w:t xml:space="preserve">[00:09:02] Speaker 2: </w:t>
      </w:r>
      <w:r>
        <w:rPr>
          <w:rFonts w:ascii="Arial" w:hAnsi="Arial" w:eastAsia="Arial" w:cs="Arial"/>
          <w:sz w:val="24"/>
          <w:szCs w:val="24"/>
          <w:b w:val="0"/>
          <w:bCs w:val="0"/>
          <w:i w:val="0"/>
          <w:iCs w:val="0"/>
        </w:rPr>
        <w:t xml:space="preserve">Sometimes it can be very simple things, but a lot of it is details and definitions. So last year, a sticking point was that the sponsors wanted to say, all right, market research is special, but only if it involves a complete opt-in, like an express opt-in for any use of personal information for market research, which would be great if you're running a panel, for example, because you've got five layers of opt-in all the time anyways. But for most other kinds of research, you're left hanging. A sticking point has also been really the ability to track people across websites, even with an opt-in, they've tried to find ways to cut that off. Because again, mostly they're focused on actual targeted advertising and personalized advertising. But in reality, they end up going after any uses of data and market research, audience measurement. We're all a part of that. So trying to fine tune how they approach things like that has been a big focus of ours.</w:t>
      </w:r>
    </w:p>
    <w:p>
      <w:pPr>
        <w:jc w:val="start"/>
      </w:pPr>
      <w:r>
        <w:rPr>
          <w:rFonts w:ascii="Arial" w:hAnsi="Arial" w:eastAsia="Arial" w:cs="Arial"/>
          <w:sz w:val="24"/>
          <w:szCs w:val="24"/>
          <w:b w:val="1"/>
          <w:bCs w:val="1"/>
          <w:i w:val="0"/>
          <w:iCs w:val="0"/>
        </w:rPr>
        <w:t xml:space="preserve">[00:10:15] Speaker 1: </w:t>
      </w:r>
      <w:r>
        <w:rPr>
          <w:rFonts w:ascii="Arial" w:hAnsi="Arial" w:eastAsia="Arial" w:cs="Arial"/>
          <w:sz w:val="24"/>
          <w:szCs w:val="24"/>
          <w:b w:val="0"/>
          <w:bCs w:val="0"/>
          <w:i w:val="0"/>
          <w:iCs w:val="0"/>
        </w:rPr>
        <w:t xml:space="preserve">Got it. Thank you. Those were two great examples. I really appreciate that. All right. So if we time travel a couple of years in the future and we do get some sort of federal framework in place so that there's not a patchwork across states, would that necessarily mean that that's all you have to worry about or would you still have to worry about now you've got to comply with the state level and the federal level?</w:t>
      </w:r>
    </w:p>
    <w:p>
      <w:pPr>
        <w:jc w:val="start"/>
      </w:pPr>
      <w:r>
        <w:rPr>
          <w:rFonts w:ascii="Arial" w:hAnsi="Arial" w:eastAsia="Arial" w:cs="Arial"/>
          <w:sz w:val="24"/>
          <w:szCs w:val="24"/>
          <w:b w:val="1"/>
          <w:bCs w:val="1"/>
          <w:i w:val="0"/>
          <w:iCs w:val="0"/>
        </w:rPr>
        <w:t xml:space="preserve">[00:10:42] Speaker 2: </w:t>
      </w:r>
      <w:r>
        <w:rPr>
          <w:rFonts w:ascii="Arial" w:hAnsi="Arial" w:eastAsia="Arial" w:cs="Arial"/>
          <w:sz w:val="24"/>
          <w:szCs w:val="24"/>
          <w:b w:val="0"/>
          <w:bCs w:val="0"/>
          <w:i w:val="0"/>
          <w:iCs w:val="0"/>
        </w:rPr>
        <w:t xml:space="preserve">Well, our end goal is to get rid of the patchwork. So there will still be other state laws on and it's likely that some of the specific laws that deal with privacy for children, for example, those would presumably be carved out and some other sectoral type privacy laws. Those would still sometimes be handled at the state level. But the sort of the overall majority would be strictly federal and state. You might have to deal with your local state attorney general, for example, as part of the enforcement of it. But those guys wouldn't be writing the rules. And that's that's the key thing is keeping the right thing of the rules of the federal level in an orderly fashion, hopefully with the proper guardrails to keep the Federal Trade Commission focused on the important things rather than getting ahead of their skis.</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Got it. All right. Excellent. Thank you. Then the next thing I'd like to talk to you about is rules about incentive caps. And this is obviously I know something that you've written about in the Fighting for You newsletter that the Insights Association puts out about about your some of your work, trying to make sure that these things are handled appropriately and not in a way that would damage us as a as a profession. But I know you've written about this idea of, you know, right now there is a reporting threshold gap. That is like if I'm paying somebody incentives right now, if I'm paying people incentives to participate in research, I can't pay any any individual person more than six hundred dollars a year. When did that cap originate and how did six hundred dollars become the cap?</w:t>
      </w:r>
    </w:p>
    <w:p>
      <w:pPr>
        <w:jc w:val="start"/>
      </w:pPr>
      <w:r>
        <w:rPr>
          <w:rFonts w:ascii="Arial" w:hAnsi="Arial" w:eastAsia="Arial" w:cs="Arial"/>
          <w:sz w:val="24"/>
          <w:szCs w:val="24"/>
          <w:b w:val="1"/>
          <w:bCs w:val="1"/>
          <w:i w:val="0"/>
          <w:iCs w:val="0"/>
        </w:rPr>
        <w:t xml:space="preserve">[00:12:31] Speaker 2: </w:t>
      </w:r>
      <w:r>
        <w:rPr>
          <w:rFonts w:ascii="Arial" w:hAnsi="Arial" w:eastAsia="Arial" w:cs="Arial"/>
          <w:sz w:val="24"/>
          <w:szCs w:val="24"/>
          <w:b w:val="0"/>
          <w:bCs w:val="0"/>
          <w:i w:val="0"/>
          <w:iCs w:val="0"/>
        </w:rPr>
        <w:t xml:space="preserve">Yeah, so I had to go back and do the research because I didn't even know where it came from. But yeah, it dates back to the early nineteen hundreds. I think their first references to this around the time of World War One, when the then federal government was trying to raise revenue and they set a reporting threshold of anything over at the time a thousand dollars, as best I can tell. And then that was set a little later. There was the reporting threshold was lowered to eight hundred dollars. And then finally, when it became a proper part of tax law for good, apparently until now it was set at six hundred dollars. Now, of course, six hundred dollars, even back in the early nineteen hundreds, an insane amount of money. So. They weren't really worried about capturing that much, they were, you know, but it was designed to deal with independent contractors, which it still does, which is why we care about it, because if a research insights company is paying someone to participate in a study, that person is an independent contractor rather than an employee of the company. It's a fund binary choice. So if they're an independent contractor that, you know, at a certain point you hit that six hundred dollar threshold in overall for the year, you have to issue a ten ninety nine form, either an NEC or an MISC, and you issue it to them and to the Internal Revenue Service. And. Certainly, when I started, I have finally discovered that there were some companies that weren't issuing the forms because they thought other people were responsible for it. We helped clean that up, much to everybody's misery. But, you know, this was this has been really mostly a concern for high value audience. So because the average research subject is not going to be getting near even six hundred dollars in an average year. That because that's that's a lot of work for someone if you're at the low value end of the scale. But if you're an IT pro, if you're a health care professional, if you're a business executive, policy influencer is the category I fall under if I want to participate in research. The incentive levels are much higher. So a single study for one specialty doctor puts in oftentimes we'll put them over that six hundred dollar limit right away. But the good news is that in a weird and unexpected move, the one big beautiful bill act, the big tax and budget reconciliation law that passed in the summer, is lowering. Sorry, it was raising the threshold. So where it has been six hundred dollars for many, many decades, this is finally going to be raised in twenty twenty six to two thousand dollars. And then it's going to be adjusted every year thereafter for inflation. And so, again, unless you're dealing with, you know, the serious high level, attractive audience that requires serious lots of incentives and they're doing maybe more than a handful of studies, probably not going to have to worry about that IRS reporting threshold for a while for a lot of people. And I think that's going to mean that we're going to have to be a little bit more careful to make life a lot easier for a lot of folks in our industry, because, you know, for a lot of audiences, incentives are a key aspect of getting and retaining interest from a research subject population. And anything that reduces the bureaucratic paperwork on our end is a great benefit. But it also makes it more attractive to our research subjects to participate if, you know, obviously the impetus is on them to report their income rather than us. And, you know, if they choose not to, that is their choice.</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Right. And obviously, a lot of people, when they get a survey invitation and it's just five, ten, twenty dollars, the last thing they're thinking about is I'm going to have to report this income or I'm going to get a ten ninety nine. But at two thousand dollars, gosh, even if I'm getting paid twenty bucks a shot for participating in research, that's the chance, you know, am I going to participate in over one hundred studies over the course of probably not, not unless I'm a professional researcher.</w:t>
      </w:r>
    </w:p>
    <w:p>
      <w:pPr>
        <w:jc w:val="start"/>
      </w:pPr>
      <w:r>
        <w:rPr>
          <w:rFonts w:ascii="Arial" w:hAnsi="Arial" w:eastAsia="Arial" w:cs="Arial"/>
          <w:sz w:val="24"/>
          <w:szCs w:val="24"/>
          <w:b w:val="1"/>
          <w:bCs w:val="1"/>
          <w:i w:val="0"/>
          <w:iCs w:val="0"/>
        </w:rPr>
        <w:t xml:space="preserve">[00:17:11] Speaker 2: </w:t>
      </w:r>
      <w:r>
        <w:rPr>
          <w:rFonts w:ascii="Arial" w:hAnsi="Arial" w:eastAsia="Arial" w:cs="Arial"/>
          <w:sz w:val="24"/>
          <w:szCs w:val="24"/>
          <w:b w:val="0"/>
          <w:bCs w:val="0"/>
          <w:i w:val="0"/>
          <w:iCs w:val="0"/>
        </w:rPr>
        <w:t xml:space="preserve">And if you are and if you are that you're probably spreading yourself around to multiple platforms, multiple companies, which would avoid the problem also.</w:t>
      </w:r>
    </w:p>
    <w:p>
      <w:pPr>
        <w:jc w:val="start"/>
      </w:pPr>
      <w:r>
        <w:rPr>
          <w:rFonts w:ascii="Arial" w:hAnsi="Arial" w:eastAsia="Arial" w:cs="Arial"/>
          <w:sz w:val="24"/>
          <w:szCs w:val="24"/>
          <w:b w:val="1"/>
          <w:bCs w:val="1"/>
          <w:i w:val="0"/>
          <w:iCs w:val="0"/>
        </w:rPr>
        <w:t xml:space="preserve">[00:17:20] Speaker 1: </w:t>
      </w:r>
      <w:r>
        <w:rPr>
          <w:rFonts w:ascii="Arial" w:hAnsi="Arial" w:eastAsia="Arial" w:cs="Arial"/>
          <w:sz w:val="24"/>
          <w:szCs w:val="24"/>
          <w:b w:val="0"/>
          <w:bCs w:val="0"/>
          <w:i w:val="0"/>
          <w:iCs w:val="0"/>
        </w:rPr>
        <w:t xml:space="preserve">Got it. So the benefit here, then, is both for the participant and the company. Obviously, companies would rather not have to issue a lot of ten ninety nines. Yeah.</w:t>
      </w:r>
    </w:p>
    <w:p>
      <w:pPr>
        <w:jc w:val="start"/>
      </w:pPr>
      <w:r>
        <w:rPr>
          <w:rFonts w:ascii="Arial" w:hAnsi="Arial" w:eastAsia="Arial" w:cs="Arial"/>
          <w:sz w:val="24"/>
          <w:szCs w:val="24"/>
          <w:b w:val="1"/>
          <w:bCs w:val="1"/>
          <w:i w:val="0"/>
          <w:iCs w:val="0"/>
        </w:rPr>
        <w:t xml:space="preserve">[00:17:29] Speaker 2: </w:t>
      </w:r>
      <w:r>
        <w:rPr>
          <w:rFonts w:ascii="Arial" w:hAnsi="Arial" w:eastAsia="Arial" w:cs="Arial"/>
          <w:sz w:val="24"/>
          <w:szCs w:val="24"/>
          <w:b w:val="0"/>
          <w:bCs w:val="0"/>
          <w:i w:val="0"/>
          <w:iCs w:val="0"/>
        </w:rPr>
        <w:t xml:space="preserve">So and that's so that spares if someone chooses not to report it themselves, then they take that risk. But, you know, it also saves them a lot of paperwork.</w:t>
      </w:r>
    </w:p>
    <w:p>
      <w:pPr>
        <w:jc w:val="start"/>
      </w:pPr>
      <w:r>
        <w:rPr>
          <w:rFonts w:ascii="Arial" w:hAnsi="Arial" w:eastAsia="Arial" w:cs="Arial"/>
          <w:sz w:val="24"/>
          <w:szCs w:val="24"/>
          <w:b w:val="1"/>
          <w:bCs w:val="1"/>
          <w:i w:val="0"/>
          <w:iCs w:val="0"/>
        </w:rPr>
        <w:t xml:space="preserve">[00:17:41] Speaker 1: </w:t>
      </w:r>
      <w:r>
        <w:rPr>
          <w:rFonts w:ascii="Arial" w:hAnsi="Arial" w:eastAsia="Arial" w:cs="Arial"/>
          <w:sz w:val="24"/>
          <w:szCs w:val="24"/>
          <w:b w:val="0"/>
          <w:bCs w:val="0"/>
          <w:i w:val="0"/>
          <w:iCs w:val="0"/>
        </w:rPr>
        <w:t xml:space="preserve">Absolutely. So, you know, it's interesting. So talking about both of these things, talking about, you know, privacy regulations and trying to get to a national consistency, talking about raising the cap, you know, both of these things, while they're very different topics, do seem to point to this, you know, the importance of kind of staying up with what's what's changing, what's likely to change so that, you know, the business decision makers at research agencies, different types of research suppliers know that, hey, there's things coming soon that could have an impact on our costs or even our business processes.</w:t>
      </w:r>
    </w:p>
    <w:p>
      <w:pPr>
        <w:jc w:val="start"/>
      </w:pPr>
      <w:r>
        <w:rPr>
          <w:rFonts w:ascii="Arial" w:hAnsi="Arial" w:eastAsia="Arial" w:cs="Arial"/>
          <w:sz w:val="24"/>
          <w:szCs w:val="24"/>
          <w:b w:val="1"/>
          <w:bCs w:val="1"/>
          <w:i w:val="0"/>
          <w:iCs w:val="0"/>
        </w:rPr>
        <w:t xml:space="preserve">[00:18:17] Speaker 2: </w:t>
      </w:r>
      <w:r>
        <w:rPr>
          <w:rFonts w:ascii="Arial" w:hAnsi="Arial" w:eastAsia="Arial" w:cs="Arial"/>
          <w:sz w:val="24"/>
          <w:szCs w:val="24"/>
          <w:b w:val="0"/>
          <w:bCs w:val="0"/>
          <w:i w:val="0"/>
          <w:iCs w:val="0"/>
        </w:rPr>
        <w:t xml:space="preserve">Yeah, I think it's it's very important to keep abreast of all of this. I certainly at the Insights Association, I'm doing my best to affect policy in the right direction, but also just to keep abreast of and keep our membership aware of what's going on that, you know, when things pass, whether positive or negative, you know, at the moment, I am thoroughly immersed in going through the detritus out of the latest legislative sessions in California where we were successful in beating back lots of nasty things. But, you know, there are also new and interesting laws that get passed there every year, little tweaks and expansions of their privacy law, but also some new A.I. reporting requirements and A.I. transparency requirements and weird protocols around chatbots. There's always there. They're a particular engine of interesting law every year. But for Insights Association members, we provide a monthly newsletter which is available to the public as well that summarizes what's been going on for the last month. It's called Fighting for You. And also, you know, more or less every week there's a post on LinkedIn giving a quick summary of what's been going on during that week. So there are various ways to keep tabs on what's going on beyond just entrusting it to me and turning a blind eye to it.</w:t>
      </w:r>
    </w:p>
    <w:p>
      <w:pPr>
        <w:jc w:val="start"/>
      </w:pPr>
      <w:r>
        <w:rPr>
          <w:rFonts w:ascii="Arial" w:hAnsi="Arial" w:eastAsia="Arial" w:cs="Arial"/>
          <w:sz w:val="24"/>
          <w:szCs w:val="24"/>
          <w:b w:val="1"/>
          <w:bCs w:val="1"/>
          <w:i w:val="0"/>
          <w:iCs w:val="0"/>
        </w:rPr>
        <w:t xml:space="preserve">[00:19:44] Speaker 1: </w:t>
      </w:r>
      <w:r>
        <w:rPr>
          <w:rFonts w:ascii="Arial" w:hAnsi="Arial" w:eastAsia="Arial" w:cs="Arial"/>
          <w:sz w:val="24"/>
          <w:szCs w:val="24"/>
          <w:b w:val="0"/>
          <w:bCs w:val="0"/>
          <w:i w:val="0"/>
          <w:iCs w:val="0"/>
        </w:rPr>
        <w:t xml:space="preserve">Right. No, thank you, Howard. And I love the work that you do. I think that it's so important and so valuable. Before I let you go, though, you did bring up A.I. And I'm just curious, did you happen to catch the news item in the last couple of weeks about the fine that Deloitte has to pay to the government of Australia?</w:t>
      </w:r>
    </w:p>
    <w:p>
      <w:pPr>
        <w:jc w:val="start"/>
      </w:pPr>
      <w:r>
        <w:rPr>
          <w:rFonts w:ascii="Arial" w:hAnsi="Arial" w:eastAsia="Arial" w:cs="Arial"/>
          <w:sz w:val="24"/>
          <w:szCs w:val="24"/>
          <w:b w:val="1"/>
          <w:bCs w:val="1"/>
          <w:i w:val="0"/>
          <w:iCs w:val="0"/>
        </w:rPr>
        <w:t xml:space="preserve">[00:20:03] Speaker 2: </w:t>
      </w:r>
      <w:r>
        <w:rPr>
          <w:rFonts w:ascii="Arial" w:hAnsi="Arial" w:eastAsia="Arial" w:cs="Arial"/>
          <w:sz w:val="24"/>
          <w:szCs w:val="24"/>
          <w:b w:val="0"/>
          <w:bCs w:val="0"/>
          <w:i w:val="0"/>
          <w:iCs w:val="0"/>
        </w:rPr>
        <w:t xml:space="preserve">So I've heard, but I do not know the details of it, to be fair.</w:t>
      </w:r>
    </w:p>
    <w:p>
      <w:pPr>
        <w:jc w:val="start"/>
      </w:pPr>
      <w:r>
        <w:rPr>
          <w:rFonts w:ascii="Arial" w:hAnsi="Arial" w:eastAsia="Arial" w:cs="Arial"/>
          <w:sz w:val="24"/>
          <w:szCs w:val="24"/>
          <w:b w:val="1"/>
          <w:bCs w:val="1"/>
          <w:i w:val="0"/>
          <w:iCs w:val="0"/>
        </w:rPr>
        <w:t xml:space="preserve">[00:20:07] Speaker 1: </w:t>
      </w:r>
      <w:r>
        <w:rPr>
          <w:rFonts w:ascii="Arial" w:hAnsi="Arial" w:eastAsia="Arial" w:cs="Arial"/>
          <w:sz w:val="24"/>
          <w:szCs w:val="24"/>
          <w:b w:val="0"/>
          <w:bCs w:val="0"/>
          <w:i w:val="0"/>
          <w:iCs w:val="0"/>
        </w:rPr>
        <w:t xml:space="preserve">It's OK. So there have been obviously a number of articles about this, but I think this is something that for our membership is really important because it's probably the first really public example of a highly reputable company, right? A really well-known, reputable company. And they delivered a report to the government of Australia as part of a larger contract. And somebody went through that report and found A.I., obvious A.I. errors. And a couple of them are the really classic things, right? Like somebody was quoted in the report. But then when you check that person's information, it was like clearly that was not what they said or that that they were not the source of that quote. So misattribution of quotes, which we all know, you know, is something that that still happens. It doesn't happen as often as it used to, but it does still happen. And they did have to pay back some of the money for that contract and, you know, to kind of in restitution of, you know, making the client feel whole about the experience. But the client caught that error. So, you know, it's a real wake up call, I think, for those of us and anybody who's delivering reports, especially research reports, because, you know, when you use A.I. to help you with writing, it does make errors. In fact, I was just talking to some researchers yesterday and sharing an example of how an A.I. tool had misinterpreted data from different columns in a table. So it thought that one column was about customer group A and one column was about customer group B, and it had actually referred to the wrong columns, even though they were labeled. And if you just read the text, you would have thought, OK, this is the result. You didn't catch it unless you actually checked the numbers to make sure they were being pulled from the right column.</w:t>
      </w:r>
    </w:p>
    <w:p>
      <w:pPr>
        <w:jc w:val="start"/>
      </w:pPr>
      <w:r>
        <w:rPr>
          <w:rFonts w:ascii="Arial" w:hAnsi="Arial" w:eastAsia="Arial" w:cs="Arial"/>
          <w:sz w:val="24"/>
          <w:szCs w:val="24"/>
          <w:b w:val="1"/>
          <w:bCs w:val="1"/>
          <w:i w:val="0"/>
          <w:iCs w:val="0"/>
        </w:rPr>
        <w:t xml:space="preserve">[00:21:58] Speaker 2: </w:t>
      </w:r>
      <w:r>
        <w:rPr>
          <w:rFonts w:ascii="Arial" w:hAnsi="Arial" w:eastAsia="Arial" w:cs="Arial"/>
          <w:sz w:val="24"/>
          <w:szCs w:val="24"/>
          <w:b w:val="0"/>
          <w:bCs w:val="0"/>
          <w:i w:val="0"/>
          <w:iCs w:val="0"/>
        </w:rPr>
        <w:t xml:space="preserve">Which, you know, used to be a problem that was made by people.</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Right. And so we always checked people.</w:t>
      </w:r>
    </w:p>
    <w:p>
      <w:pPr>
        <w:jc w:val="start"/>
      </w:pPr>
      <w:r>
        <w:rPr>
          <w:rFonts w:ascii="Arial" w:hAnsi="Arial" w:eastAsia="Arial" w:cs="Arial"/>
          <w:sz w:val="24"/>
          <w:szCs w:val="24"/>
          <w:b w:val="1"/>
          <w:bCs w:val="1"/>
          <w:i w:val="0"/>
          <w:iCs w:val="0"/>
        </w:rPr>
        <w:t xml:space="preserve">[00:22:04] Speaker 2: </w:t>
      </w:r>
      <w:r>
        <w:rPr>
          <w:rFonts w:ascii="Arial" w:hAnsi="Arial" w:eastAsia="Arial" w:cs="Arial"/>
          <w:sz w:val="24"/>
          <w:szCs w:val="24"/>
          <w:b w:val="0"/>
          <w:bCs w:val="0"/>
          <w:i w:val="0"/>
          <w:iCs w:val="0"/>
        </w:rPr>
        <w:t xml:space="preserve">Unfortunately, double checks are a necessity, whether you have A.I. or not. A.I. obviously requires its own separate eye on the product. Yeah, it's it's complicated, but I think one of the key things that we stress at the Insights Association is transparency in the use of the A.I. It's and this is coming up now in state laws and will likely be federal law before too long, is that a transparency to users when A.I. is being used, when they're interacting with an A.I. Yeah, so it's because of, you know, chatbots and impersonating people and that causing strange and weird problems. You know, transparency is a key thing, but, you know, transparency of the use of A.I. is an important thing on the business to business side as well, that, you know, your your clients, your partners, they should know when you use A.I. to do something because that can change the equation. It's not necessarily a bad thing, but, you know, people need to know what tools you're using. That's that's just sort of a common sense approach, and it's you would use it and demand that sort of thing. Anyways, A.I. is not different. It should be treated somewhat the same way that should let people know when it's being used.</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Great. I love that point. You know, we've got to check the work, whether it's human or A.I. We're responsible. Bottom line is we're responsible for what we deliver. Correct. And and, you know, I it is true. Like now we just have to have a slightly different process because how we do the checking is going to be different. Whether we're the producer and are checking before we submit something or we're the client and we receive something. And now I know, OK, you've been transparent. You told me that you used A.I. for some of this analysis. That gives me some priorities in terms of how I'm going to check the Exactly.</w:t>
      </w:r>
    </w:p>
    <w:p>
      <w:pPr>
        <w:jc w:val="start"/>
      </w:pPr>
      <w:r>
        <w:rPr>
          <w:rFonts w:ascii="Arial" w:hAnsi="Arial" w:eastAsia="Arial" w:cs="Arial"/>
          <w:sz w:val="24"/>
          <w:szCs w:val="24"/>
          <w:b w:val="1"/>
          <w:bCs w:val="1"/>
          <w:i w:val="0"/>
          <w:iCs w:val="0"/>
        </w:rPr>
        <w:t xml:space="preserve">[00:24:04] Speaker 2: </w:t>
      </w:r>
      <w:r>
        <w:rPr>
          <w:rFonts w:ascii="Arial" w:hAnsi="Arial" w:eastAsia="Arial" w:cs="Arial"/>
          <w:sz w:val="24"/>
          <w:szCs w:val="24"/>
          <w:b w:val="0"/>
          <w:bCs w:val="0"/>
          <w:i w:val="0"/>
          <w:iCs w:val="0"/>
        </w:rPr>
        <w:t xml:space="preserve">Yeah. And look, and sometimes it's simple things. It's, you know, spelling spelling and grammar check now is done entirely by a relative rudimentary A.I. system. But you know what? They're not perfect. Yeah, just not. So a human eye is always, you know, can be helpful. Excellent. Well, thank you so much for your time, Howard.</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This was a great Excellent. Well, thank you so much for your time, Howard. This was a great conversation and I love both of these topics and I really look forward to seeing what happens with with how some of these things evolve, especially getting to a national standard for privacy regulations, I think would be great.</w:t>
      </w:r>
    </w:p>
    <w:p>
      <w:pPr>
        <w:jc w:val="start"/>
      </w:pPr>
      <w:r>
        <w:rPr>
          <w:rFonts w:ascii="Arial" w:hAnsi="Arial" w:eastAsia="Arial" w:cs="Arial"/>
          <w:sz w:val="24"/>
          <w:szCs w:val="24"/>
          <w:b w:val="1"/>
          <w:bCs w:val="1"/>
          <w:i w:val="0"/>
          <w:iCs w:val="0"/>
        </w:rPr>
        <w:t xml:space="preserve">[00:24:42] Speaker 2: </w:t>
      </w:r>
      <w:r>
        <w:rPr>
          <w:rFonts w:ascii="Arial" w:hAnsi="Arial" w:eastAsia="Arial" w:cs="Arial"/>
          <w:sz w:val="24"/>
          <w:szCs w:val="24"/>
          <w:b w:val="0"/>
          <w:bCs w:val="0"/>
          <w:i w:val="0"/>
          <w:iCs w:val="0"/>
        </w:rPr>
        <w:t xml:space="preserve">Yeah, I am very excited about it and I will keep working hard on it and look forward to talking on these and other subjects again soon.</w:t>
      </w:r>
    </w:p>
    <w:p>
      <w:pPr>
        <w:jc w:val="start"/>
      </w:pPr>
      <w:r>
        <w:rPr>
          <w:rFonts w:ascii="Arial" w:hAnsi="Arial" w:eastAsia="Arial" w:cs="Arial"/>
          <w:sz w:val="24"/>
          <w:szCs w:val="24"/>
          <w:b w:val="1"/>
          <w:bCs w:val="1"/>
          <w:i w:val="0"/>
          <w:iCs w:val="0"/>
        </w:rPr>
        <w:t xml:space="preserve">[00:24:49] Speaker 1: </w:t>
      </w:r>
      <w:r>
        <w:rPr>
          <w:rFonts w:ascii="Arial" w:hAnsi="Arial" w:eastAsia="Arial" w:cs="Arial"/>
          <w:sz w:val="24"/>
          <w:szCs w:val="24"/>
          <w:b w:val="0"/>
          <w:bCs w:val="0"/>
          <w:i w:val="0"/>
          <w:iCs w:val="0"/>
        </w:rPr>
        <w:t xml:space="preserve">Excellent. Thanks, Howard.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Better Rules Ahead for Qual and Quant Research Regulatory Update with Howard Fienberg.mp4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sEEhwbYD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