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Shooting pain went through my head, neck, and wrists when I hit the ground face first and people leaned on my back. I felt the pattern and I thought of Mr. George Floyd who was killed four blocks away. I now cannot lift my arms normally. I was never asked for ID, never told I was under arrest, never read my rights, and never charged with a crime.</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Why did you feel compelled to share your journey and your story?</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What we see in that video is absolutely wrong and a violation, but the thing that keeps me up at night now is the faces of the people inside that detention center and all of the work that we've done over decades to try to deal with a problem like this. And I feel a very urgent empathy and a duty to those who did not get to come home.</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Can you take me inside of that Whipple building? We know that's come under scrutiny. Can you describe what it was like inside that facility?</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From an audio perspective, non-stop laughter from agents, absolute silence from people chained together in lines, all black and brown people, being marched around. Outdoors at first, I was out there too. And the word bodies, I've said this before, and just chaos, chaos. Agents constantly asking what was supposed to happen next, people not knowing where things are, and people like me pleading for basic things that should be available to human beings, like medical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Woman dragged from car by federal agents describes experience.mp4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eLtd5xnt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