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wanted to ask you about this alleged ransom note though as well and I know the KOLD hasn't reported the exact contents but you, Mary, have personally seen it yourself. What can you share? I haven't.</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I think a lot of people were questioning the legitimacy of it and while they're still looking into the legitimacy of it, they're taking all tips into consideration, we do know there are a few things that we can share as far as what the contents were. A lot of it is information that only someone who is holding her for ransom would know. Some very sensitive information and things that people who weren't there when she was taken captive would know. So those are things that are concerning. We immediately sent that information over to the Sheriff's Department and they're of course looking into the legitimacy of it. One of the detectives did get back to us and asked us for some more information so that they can start searching for an IP address and things of that nature to try and figure out who or what people are responsible here.</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And you say an IP address so obviously this was came via email, right? Correct, it did. It came into our newsroom via email. So then who saw it first and what did the station do? I mean at what point did you all realize, wow, this you know might not be a crank, this might you know this might be this might be something? Yeah, absolutely.</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Well, you know it also included a dollar amount to deadline and again other specifics that only Guthrie's abductor might know so that definitely raised some red flags. And our news tips come in directly to the newsroom and our digital team and other employees have access to that. So they were the ones who flagged it initially when it came in and when we saw some of those details it was clear after a couple of sentences that you know this might not be a hoax.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Anchor who saw possible ransom note on details only a captor would know.mp4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atqnjeTD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