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you here tonight?</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Well, I'm here in many respects to remind everyone that Trump is temporary. He'll be gone in a matter of years. States like California are permanent, where reliable, stable partners had a chance just a moment ago to be on a panel talking about climate policy. We saw what Trump just did with the endangerment finding, completely rolling back progress the last half century, wants to recreate the 19th century. And we want to transform our economy. We want to dominate in the next great global economy, low-carbon green growth. And I'm reminding world leaders of that.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Do the leaders you've spoken to here still think that America is the leader of the free world? No.</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They see us as a wrecking ball. They see us as unreliable. And a lot of them think irrevocable. They don't think we'll ever come back to our original form. I'm not as convinced of that. Whatever happens, we can undo. We can shape-shift. We can fix. And while trust is difficult to reestablish, there's too much at stake in a multinational, from a multi-international perspective, that we have a lot of work to do once Trump's done. And I think it's not going to be undone permanently, from my perspective. Trump's going to get shellacked in the midterms. He knows that. The world, I think, is becoming, I think, more and more familiar with that reality. He's going to lose, likely in the Supreme Court, on the tariff question. So we'll have to use other statutes and authority and tariffs. So he's going to lose a lot of leverage, and he's going to lose a lot of his reputational strength. He's increasingly weak, masquerading as strong. And I think, as a consequence of that, it will open the door again to diplomacy and common sense.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Newsom says world leaders see US as a wrecking ball.mp4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o9xEEO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