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Challenge number four. Personal versus company opinion. When doing surveys with business people, be precise about which perspective you want. Personal views or company policy. For example, imagine asking our painting contractors, to what extent is fast drying time a consideration when buying interior paint? The respondent might personally care about drying time a lot, but know that management prioritizes consistency of application. Both answers could be valid, but without knowing which point of view is needed, you will get muddy data. To avoid this, we can use wording that clearly signals the level of response needed. For example, saying you personally for individual perspectives, and saying your company for organizational policy or behavior.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Avoid This Common Error in B2B Survey Design.mp4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XnLnxrg2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