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the environment and circumstance demands accuracy, the responsibility of clear and precise communication is essential, the Olympus REC Mic 2 intelligent noise cancelling microphone paired with M-Modal Fluency Direct is the proven solution. The powerhouse partnership of M-Modal and Olympus equips healthcare professionals the ability to communicate with clarity, efficiency, and confidence. This is what you've been waiting for. The Olympus dual microphone technology creates narrow directionality that hones the acoustics in front of the microphone while suppressing unwanted noise from the sides and back. The Fluency Direct software solution allows clinicians to conversationally create and edit clinical notes directly within their EHR templates. The REC Mic 2 seamlessly connects to M-Modal Fluency Direct. This cloud-based front-end speech recognition solution connects the clinician to patient files anywhere. With automated workflows, custom templating, accurate medical speech recognition, medical transcription, and coding, M-Modal facilitates physician-patient relationships by making it easy for doctors to capture the patient narrative at the point of care, in the office, or at home. The housing and buttons on every REC Mic 2 are made from antimicrobial coating materials that use the natural ability of silver ions to inhibit the growth of microorganisms. The tolerance to alcohol design allows for superior cleanability. The Olympus REC Mic 2 and Fluency Direct are an ideal solution to enhance efficiency and improve workflows, eliminating the delay and high costs associated with transcription and allowing for quicker reimbursement. Fluency Direct is compatible with over 200 EHRs. This is what you've been waiting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3M MModal Fluency Direct  Olympus.mp4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