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Aaaaaand, here we go, the north end dungeon. There we go. Ohhh, I should've swapped that for the goldcell first, though.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as you can see, an engine is situated directly NEAR these initiative crystals on the floor. This means I'm expected to have to pulling on them to get seeds... ... wonders hey Crunchy.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an Effective Social Media Advertising Strategy in Monopoly.mp4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