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UX professionals, we see inherent value in improving the experiences of products and services. But, not everyone sees it that way. And sometimes, the people who don't see it that way are also the people who are making decisions about your funding. If you need to demonstrate the value of your design efforts, one of the most effective methods is to calculate your return on investment. Essentially, you need to show how your design changes impact the bottom line—revenue, cost savings, or another key performance indicator. I'll walk you through the four steps of calculating ROI. The first step is to collect your UX metric—some measurable aspect of the user experience. Most often, these come from surveys, analytics, quantitative usability testing, or customer support. For example, let's imagine that we're working on this health insurance website. We're working on the registration process for online accounts for our health insurance policyholders. We know from qualitative research that people often struggle to register for their accounts. There are lots of things that we could measure for this task. We could get the success rate from quantitative usability testing, or the completion rate from analytics. If we conducted a survey, we could find out the average ease-of-use rating for this task. Or we could look at how many people are contacting customer support about registration. The second step is to choose a KPI. This should be something that your company cares a lot about. Often it's something like profit or cost, but it's not always about money. It could be something like employee productivity or donors. Think, what are the metrics that everyone—not just the design team—pays attention to? Once you've identified your KPI, you can move on to step 3—converting the UX metric into the KPI. This step is a lot like converting units—like converting liters to gallons. We just have to figure out the conversion ratio. Sometimes this step is pretty easy, but sometimes it isn't. Let's go back to our health insurance site example, and imagine that we picked support tickets as our UX metric, and cost savings as our KPI. So let's say that we had 23,000 tickets for registration in the month before the redesign. Our design improvements fixed some glaring usability issues and made the process much smoother so people can now easily complete the task on their own. So we have 1,100 tickets in the month after the redesign. That's a ticket reduction of $21,900. Let's also say that the cost per ticket is $6. That's the average cost of the customer support personnel's time to resolve one ticket. We'll just multiply $21,900 by the cost per ticket to get our projected monthly cost savings of $131,400. The final step is to report your calculations responsibly. That means that you should make it clear to your audience that these are estimates, not exact financial calculations. Make sure that your audience understands where your numbers came from—that'll be useful in setting expectations, but also in backing up your calculations' credibility.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Calculating ROI for Design Projects.mp4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