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a criminal accusation is one of the most stressful things that a person can go through in their life. People can lose their jobs, people can lose their livelihood, they can lose their reputation. So having somebody on their side, representing them, fighting for them, knowing that they're with a firm that they trust is extremely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Nicole DeBoerde-Hotchglobe and I am a partner at Hotchglobe and DeBoerde PC. I'm Mark Hotchglobe. I'm a partner at Hotchglobe and DeBoerde.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Molly Bagshaw. I'm an attorney here at Hotchglobe and DeBoerde PC in Houston, Texas.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 criminal defense law firm. We also take cases involving serious injury. Our mission is to guide people who are dealing with some of the most difficult times in their lives through to the most successful conclusion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case and law pay together has totally revolutionized the way we practice law. We're able to have so much more contact with our clients, upload documents for them, communicate about court, set up meetings, make notes, bill, get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regularly at the office for many, many hours any given day of the week, but there are days when we need to be somewhere else. And working remotely is definitely easier because we're able to access all of this information in one place. It also means that the client can access their data from wherever they are and work remotely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literally every single lawyer that I meet that they have to get my case and law pay for their firm. It is so worth it. I don't know what I would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anyone considering adopting my case and or law pay, I would say do it now. You will find the efficiency that it creates to be invaluable to your firm and your clients will be happier. There's just, there's nothing else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Hochglaube  DeBorde P.C.  LawPay  MyCase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