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Health Infrastructure, we manage the Capital Words Program for NSW Health, overseeing health service redevelopments valued at $10 million and above. Every redevelopment undergoes three distinct phases – planning, design and delivery. This comprehensive process ensures our redevelopments meet the future health needs of the local community and staff. To kick off the planning process, we examine the Clinical Services Plan. Developed by the local health district, the Clinical Services Plan forms the foundation for our planning of the redevelopment. The Clinical Services Plan looks at least 10 years into the future, using current health data, census information and projections of future local needs. Once we understand what's needed, we appoint a lead design team who develops a master plan for the hospital campus and considers the relationship with community-based services. The master plan looks at the entire campus, defining and identifying opportunities and constraints of the campus, including opportunities for future redevelopment zones. The development of the master plan allows us to begin consultation with select health staff and community members via project user groups. These user groups help to determine how the clinical services will be delivered. Information collected during this early planning phase enables us to create a high-level concept design. The concept design demonstrates the relationships between the clinical functions, services, buildings and other facilities both horizontally and vertically. We combine information gathered from the Clinical Services Plan, master planning and the concept design to develop a business case. The business case outlines our scope for the project and determines our budget for the redevelopment. Following the completion of the business case, we engage further with project user groups to inform the schematic design planning phase. Schematic design provides the next level of detail, such as how rooms and services relate to each other and how patients and staff flow through the facility. Once schematic design is complete and reviewed by the project user groups, the redevelopment moves into the detailed design phase. During detailed design, the user groups look at the layout of every room and hospital space, such as the location of furniture, fittings and room colours, as well as the external façade and outside spaces. At this time we also develop an arts and cultural strategy to give the facility a local, bright and welcoming feel with artwork, installations and wayfinding signage. Once our detailed design is finalised, we move into the delivery phase. This starts by issuing a tender to engage a construction company that can build a high quality health service on time and to budget. Construction involves enabling work such as installing site fences and site offices, early works such as demolition and installation of in-ground services, main works which includes building the structure and installing major furniture, fixtures and equipment and refurbishments such as repurposing existing facilities for an alternative use. Construction is often divided into different stages so our works have minimal disruption to patients and staff. Priority is always given to providing clinical services over construction. Once construction is complete, we begin the commissioning phase. This involves checking and testing of all components and systems of the new facility. Staff orientation and training also occurs to ensure everyone is prepared to welcome the first patients through the door. Once staff and patients have moved into their new facility, health infrastructure continues to evaluate and assess the functionality of the new facility for several months. This process also helps to inform our future hospital projects. This extensive planning, design and delivery process ensures that staff, clinicians and patients and visitors have a contemporary, bright and welcoming facility that meets their needs and the needs of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Infrastructures How to Build a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