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John Loveday here from Study Academy, the e-learning experts and today I'm talking to you about financial crime prevention, specifically anti-money laundering. Financial crime refers to a wide range of illegal activities that are committed with the intention of obtaining financial gain. So whether that's personally or for a third party. So these crimes are typically non-violent and involve deceit, theft or other fraudulent activities. Financial crimes can occur in various contexts including personal, corporate or even government settings. Some common types of financial crimes include things like fraud, money laundering, identity theft, bribery and corruption, insider trading and even cyber crime to name a few. Financial crime poses significant challenges to regulatory businesses across various industries. These crimes can range from money laundering and fraud to bribery and corruption but the impact of financial crime on the regulated businesses can be severe and extremely wide-ranging, affecting their financial stability, their reputation and also their legal standing. But the best way to counter this is recognizing the signs of financial crime and this is crucial for businesses to protect themselves but also comply with regulator requirements. That is why training staff is so important. Training supports your business to remain compliant and let's look at some of the benefits of regulatory compliance training. Number one, early detection. Training staff to recognize signs of financial crime enables early detection and prevention. Employees on the front lines such as customer service and sales teams can often identify suspicious activities. Number two, compliance and reporting. Staff who are well informed about financial crime can adhere to regulatory guidelines and report suspicious transactions promptly. The compliance is vital for avoiding legal penalties and maintaining a good standing with regulators. Number three, preserving reputation. Educated employees can help maintain the company's reputation by preventing financial crime and when employees are vigilant, the business is less likely to be associated with illegal activities, preserving customer trust. Number four, reducing vulnerabilities. Online training can teach employees about common tactics used in financial crimes, making them less susceptible to scams or fraudulent schemes. Knowledgeable staff can identify potential vulnerabilities in the business's process and systems and almost act as an early warning system. Number five, creating a culture of compliance. By investing in training, businesses foster a culture of compliance and ethics. When employees understand the importance of following regulations, they are more likely to actively participate in preventing financial crime. Number six, enhancing risk management. Educated staff can contribute valuable insights to the company's risk management strategies. They can help businesses adapt to new threats and develop effective preventive measures. So in conclusion, financial crime can have severe consequences for regulated businesses. To mitigate these risks, training staff to recognise signs of financial crime is essential. Businesses should invest in comprehensive training programmes to educate employees about the various forms of financial crime, the associated risks and procedures for reporting suspicious activities. By fostering a vigilant workforce, businesses can significantly reduce their vulnerability to financial crime and its detrimental effects. So reach out to us at Study Academy to see how we can support you with certificated training around anti-money laundering and financial crime.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Financial Regulatory Compliance Explained.mp4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