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blindness a barrier?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deafness a barrier?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mobility, learning, cognitive disabilities, speech impairments and others, or even a combination of them, barriers? No way. Lack of accessibility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web accessibility for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Follow the blind. This journey starts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back to web accessibility for all. The podcast where we break down the world of accessibility one episode at a time. I am Ariel and today we're going to have a talk about a topic that often confuses even most seasoned accessibility professionals, the relationship between the ADA, the Section 508 and the Web Content Accessibility Guidelines or WCAG. We'll explore how these regulations and guidelines interact, what is most important and where they might differ. Plus, we'll look at some practical examples to help you navigate these waters with confidence. Let's get started. Now, let me tell you the plan for today. We're going to pretend to have a conversation between Susan, an IT accessibility auditor, George, our newbie developer buddy, and myself. Hey, Susan, great to have you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be here, Ariel.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welcome aboard.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thanks for inviting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ADA, Section 508 and WCAG.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let's begin with the basics. The ADA, or Americans with Disabilities Act, was enacted in 1990 and it's a broad civil rights law that prohibits discrimination based on disability. Section 508 of the Rehabilitation Act, on the other hand, is more specific, focusing on making federal electronic and information technology accessible to people with disabilities. But Susan, where do the WCAG fit into all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Ariel. The WCAG, developed by the World Wide Web Consortium, W3C, is a set of technical guidelines that describe how to make web content more accessible. These guidelines are not laws themselves, but they are often referenced by laws like the ADA and Section 508 as the standard for web accessibility.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um, if I follow WCAG, then I'm good with both the ADA and Section 508,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exactly. While the WCAG are widely accepted as the gold standard for web accessibility, the way they're applied under the ADA and Section 508 can differ.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said, Susan. Let's break it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ADA and WCAG. A broad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ADA, web accessibility is about ensuring equal access to public spaces, including digital ones. But here is the tricky part. The ADA doesn't explicitly mention websites or the WCAG. However, courts have often looked to the WCAG as a benchmark for determining whether a website is accessible under the 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The ADA is more about the outcome, ensuring that people with disabilities can access the same information and services as everyone else. The WCAG provide a technical roadmap for achieving that outcome, but the ADA is less prescriptive about how you get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 So, I could technically be compliant with the ADA without meeting every single WCAG criterion,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Potentially, yes. The focus under the ADA is on accessibility in practice, not just in following a checklist. But WCAG compliance is a strong indicator that you're on the right track.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Section 508 and WCAG. A direct connection.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talk about the Section 508. Unlike the ADA, Section 508 is explicitly tied to the WCAG. In 2017, the Section 508 was updated to WCAG 2.0, level AA, as the standard for federal websites and technology. This means that for federal agencies, meeting the WCAG criteria isn't just recommended. It's mandatory.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Under Section 508, there's a direct, legal requirement to follow WCAG 2.0, level AA. This is different from the ADA, where WCAG is more of a best practice guide. If you're working on a federal website, failing to meet these criteria, failing to meet these criteria is a violation of Section 508.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Gotcha. So, Section 508 is, let's say, stricter than the ADA when it comes to web accessibility?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ways, yes. Section 508 has clear, defined standards that must be met. But remember, it only applies to federal agencies and contractors, while the ADA applies more broadly to public-facing websites.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practical code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enough talking. Now, let's get practical, okay guys? Imagine that you are working on a web form for a government agency. Section 508 requires that all interactive elements, like forms, are accessible to people with disabilities. One common issue is making sure form fields are properly labeled so that screen readers can identify them. Say you've got a simple form with a text input field for an email address. To make this accessible, you need to ensure that the label is properly associated with the input field. Here is a quick code example. The key here is the form attribute in the label tag, which links it to the ID of the input field. This ensures that when a screen reader user navigates to the input, they'll hear email address so they know what information is required.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validation errors?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catch, George. You'll also want to make sure any validation errors are conveyed to screen readers. Here's a quick addition to the previous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Less form greater. Less label for equals email greater email address. Less slash label greater. Less input type equals email. ID equals email. Name equals email. ARIA required equals true. ARIA describe ID be equals email error greater. Less span. ID equals email error. Role equals alert greater. Please enter a valid email address dot less slash span greater. Less button type equals submit greater. Submit less slash button greater. Less slash form greater.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if there is an error, the screen reader will announce it, thanks to the ARIA described by attribute, which points to the error messages ID. Under role alert, make sure the message is read out loud immediately. Section 508 compliance isn't just ticking boxes. It's about making sure everyone, regardless of ability, can interact with technology. And sometimes it's these small details that make all the difference.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most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web accessibility perspective, WCAG is crucial because it's the common thread between the ADA and Section 508. However, the context in which we are working, whether it's a federal agency, a private company, or a public website, will determine which law is most relevant.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If you're building a website for a federal agency, WCAG compliance is non-negotiable because of Section 508. But for other websites, especially those covered by the ADA, you have some flexibility. The key is to ensure that the site is accessible in practice, not just on paper.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Nuances and potential pitfalls.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cases where something might be okay under one framework, but not the other. What? For example, WCAG allows for some flexibility in how you present content, as long as it's accessible. But under Section 508, if you don't meet the exact criteria, you could be in violation.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 Another example is color contrast. WCAG has specific guidelines for contrast ratios, which are critical for users with low vision. If you're building a federal website, you need to adhere strictly to these ratios under Section 508. But under the ADA, as long as the site is usable, you might not face the same legal repercussions if you don't meet the exact ratio. Oh gosh.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what's the takeaway here? Should I just follow WCAG? I mean,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Following WCAG is definitely a good practice. But understanding the context, whether it's the ADA, Section 508, or another regulation, is key. If you are in doubt, aim for WCAG 2.0 Level AA compliance. It is the standard reference for both Section 508 and many ADA-related lawsuits.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Final thoughts and a key quote.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wrap things up, remember that ADA, Section 508, and WCAG all play together to create a more accessible digital world. But they do so in different ways. ADA is about broad accessibility for all public spaces, including the web. While Section 508 is about making sure federal technology meets specific accessibility standards, WCAG provides the technical roadmap that helps you navigate both. Think of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is the destination, WCAG is the map, and Section 508 is the specific route federal agencies must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makes sense, Susan. So, no matter what, keeping WCAG in mind is going to help me stay on the right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By the way, here is a quote from former U.S. Attorney General Janet Reno.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promise of the ADA was that all Americans would be guaranteed equal access to public places and public spaces, and that promise extends to the virtual world we live in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Susan. George, thank you very much for participating in this imaginary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Ariel. This has been a lot of fun. Yeah, it's been really helpful. Thanks. I had an incredible time. Absolutely. Your podcast is fantastic. You're the best, Ariel.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episodes going forward. Well, anyway. Thank you very much for joining me today on Web Accessibility for All. Remember, accessibility is not a privilege. It's a right. Keep working towards a more inclusive web. See you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you next week for another episode of Web Accessibility for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 Making Sense of ADA, Section 508  WCAG - Web Accessibility For All.mp4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